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45105" w14:textId="163064EA" w:rsidR="00093511" w:rsidRDefault="00093511" w:rsidP="00093511">
      <w:pPr>
        <w:jc w:val="center"/>
        <w:rPr>
          <w:b/>
          <w:bCs/>
          <w:sz w:val="24"/>
          <w:szCs w:val="24"/>
        </w:rPr>
      </w:pPr>
      <w:r w:rsidRPr="00093511">
        <w:rPr>
          <w:b/>
          <w:bCs/>
          <w:noProof/>
          <w:sz w:val="24"/>
          <w:szCs w:val="24"/>
        </w:rPr>
        <w:drawing>
          <wp:inline distT="0" distB="0" distL="0" distR="0" wp14:anchorId="27C79853" wp14:editId="438D9B8F">
            <wp:extent cx="576072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3F0C" w14:textId="5D2599A6" w:rsidR="00437582" w:rsidRDefault="00F91B9E">
      <w:pPr>
        <w:rPr>
          <w:b/>
          <w:bCs/>
          <w:sz w:val="24"/>
          <w:szCs w:val="24"/>
        </w:rPr>
      </w:pPr>
      <w:r w:rsidRPr="00F91B9E">
        <w:rPr>
          <w:b/>
          <w:bCs/>
          <w:sz w:val="24"/>
          <w:szCs w:val="24"/>
        </w:rPr>
        <w:t>CR Colloque Analyse &amp; Environnement</w:t>
      </w:r>
    </w:p>
    <w:p w14:paraId="56084D11" w14:textId="26E724B6" w:rsidR="00AE1E37" w:rsidRDefault="00B934F3" w:rsidP="002828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 colloque eu lieu </w:t>
      </w:r>
      <w:r w:rsidR="006C7B93">
        <w:rPr>
          <w:sz w:val="24"/>
          <w:szCs w:val="24"/>
        </w:rPr>
        <w:t xml:space="preserve">sur deux jours, </w:t>
      </w:r>
      <w:r>
        <w:rPr>
          <w:sz w:val="24"/>
          <w:szCs w:val="24"/>
        </w:rPr>
        <w:t xml:space="preserve">les 30 et 31 Mai 2022, dans les locaux de l’Institut des Sciences Analytiques à Lyon-Villeurbanne. </w:t>
      </w:r>
      <w:r w:rsidR="00AE1E37" w:rsidRPr="00AE1E37">
        <w:rPr>
          <w:sz w:val="24"/>
          <w:szCs w:val="24"/>
        </w:rPr>
        <w:t xml:space="preserve">Lors de ces journées Recherche-Industrie </w:t>
      </w:r>
      <w:r w:rsidR="00AE1E37">
        <w:rPr>
          <w:sz w:val="24"/>
          <w:szCs w:val="24"/>
        </w:rPr>
        <w:t>ont été</w:t>
      </w:r>
      <w:r w:rsidR="00AE1E37" w:rsidRPr="00AE1E37">
        <w:rPr>
          <w:sz w:val="24"/>
          <w:szCs w:val="24"/>
        </w:rPr>
        <w:t xml:space="preserve"> présentées les recherches académiques, les problématiques industrielles et les offres instrumentales dans le domaine de l’analyse en environnement. Les compartiments Eau, Air et Co-produits </w:t>
      </w:r>
      <w:r w:rsidR="00AE1E37">
        <w:rPr>
          <w:sz w:val="24"/>
          <w:szCs w:val="24"/>
        </w:rPr>
        <w:t>ont été</w:t>
      </w:r>
      <w:r w:rsidR="00AE1E37" w:rsidRPr="00AE1E37">
        <w:rPr>
          <w:sz w:val="24"/>
          <w:szCs w:val="24"/>
        </w:rPr>
        <w:t xml:space="preserve"> couverts.</w:t>
      </w:r>
    </w:p>
    <w:p w14:paraId="06E280F3" w14:textId="0CC3C154" w:rsidR="00625088" w:rsidRDefault="00282835" w:rsidP="002828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Ces journées ont été organisées et sponsorisées par la Société Chimique de France (Groupe Thématique Analyse en Milieu Industriel, </w:t>
      </w:r>
      <w:proofErr w:type="spellStart"/>
      <w:r>
        <w:rPr>
          <w:sz w:val="24"/>
          <w:szCs w:val="24"/>
        </w:rPr>
        <w:t>Sub-division</w:t>
      </w:r>
      <w:proofErr w:type="spellEnd"/>
      <w:r>
        <w:rPr>
          <w:sz w:val="24"/>
          <w:szCs w:val="24"/>
        </w:rPr>
        <w:t xml:space="preserve"> Chimie Analytique, Section Régionale Rhône-Alpes), l’Institut des Sciences Analytiques à l’occasion de ses dix ans</w:t>
      </w:r>
      <w:r w:rsidR="00F07BCE">
        <w:rPr>
          <w:sz w:val="24"/>
          <w:szCs w:val="24"/>
        </w:rPr>
        <w:t xml:space="preserve">, le Club </w:t>
      </w:r>
      <w:proofErr w:type="spellStart"/>
      <w:r w:rsidR="00F07BCE">
        <w:rPr>
          <w:sz w:val="24"/>
          <w:szCs w:val="24"/>
        </w:rPr>
        <w:t>Microcapteurs</w:t>
      </w:r>
      <w:proofErr w:type="spellEnd"/>
      <w:r w:rsidR="00F07BCE">
        <w:rPr>
          <w:sz w:val="24"/>
          <w:szCs w:val="24"/>
        </w:rPr>
        <w:t xml:space="preserve"> Chimiques</w:t>
      </w:r>
      <w:r w:rsidR="007B0493">
        <w:rPr>
          <w:sz w:val="24"/>
          <w:szCs w:val="24"/>
        </w:rPr>
        <w:t xml:space="preserve"> (CMC2)</w:t>
      </w:r>
      <w:r>
        <w:rPr>
          <w:sz w:val="24"/>
          <w:szCs w:val="24"/>
        </w:rPr>
        <w:t xml:space="preserve">. Le CNRS et l’Université Claude Bernard-Lyon 1, </w:t>
      </w:r>
      <w:proofErr w:type="spellStart"/>
      <w:r>
        <w:rPr>
          <w:sz w:val="24"/>
          <w:szCs w:val="24"/>
        </w:rPr>
        <w:t>co-tutelles</w:t>
      </w:r>
      <w:proofErr w:type="spellEnd"/>
      <w:r>
        <w:rPr>
          <w:sz w:val="24"/>
          <w:szCs w:val="24"/>
        </w:rPr>
        <w:t xml:space="preserve"> de l’Institut des Sciences Analytiques ont </w:t>
      </w:r>
      <w:proofErr w:type="spellStart"/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>-sponsorisé cet évènement.</w:t>
      </w:r>
    </w:p>
    <w:p w14:paraId="728E8D2E" w14:textId="77777777" w:rsidR="00987DFA" w:rsidRPr="00987DFA" w:rsidRDefault="00987DFA" w:rsidP="00987DFA">
      <w:pPr>
        <w:spacing w:after="0"/>
        <w:jc w:val="both"/>
        <w:rPr>
          <w:sz w:val="24"/>
          <w:szCs w:val="24"/>
        </w:rPr>
      </w:pPr>
      <w:r w:rsidRPr="00987DFA">
        <w:rPr>
          <w:sz w:val="24"/>
          <w:szCs w:val="24"/>
        </w:rPr>
        <w:t>Au cours de ces deux journées</w:t>
      </w:r>
      <w:r w:rsidRPr="00987DFA">
        <w:rPr>
          <w:sz w:val="24"/>
          <w:szCs w:val="24"/>
        </w:rPr>
        <w:t xml:space="preserve"> ont été présentées : </w:t>
      </w:r>
      <w:r w:rsidRPr="00987DFA">
        <w:rPr>
          <w:sz w:val="24"/>
          <w:szCs w:val="24"/>
        </w:rPr>
        <w:t>4 conférences plénières, 13 communications et 5 présentations flash</w:t>
      </w:r>
    </w:p>
    <w:p w14:paraId="524AFB88" w14:textId="543231BB" w:rsidR="00202EA4" w:rsidRDefault="00202EA4" w:rsidP="00987DFA">
      <w:pPr>
        <w:jc w:val="both"/>
        <w:rPr>
          <w:sz w:val="24"/>
          <w:szCs w:val="24"/>
        </w:rPr>
      </w:pPr>
      <w:r>
        <w:rPr>
          <w:sz w:val="24"/>
          <w:szCs w:val="24"/>
        </w:rPr>
        <w:t>87 personnes ont participé à ces journées, soit en présentiel soit en virtuel.</w:t>
      </w:r>
    </w:p>
    <w:p w14:paraId="39940BD0" w14:textId="1364D997" w:rsidR="005D11F3" w:rsidRPr="002E5C04" w:rsidRDefault="005D11F3" w:rsidP="002E5C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Après l’évaluation des performances des capteurs et des analyseurs en ligne, la présentation d’un nouveau paradigme bas-coût pour la métrologie environnementale </w:t>
      </w:r>
      <w:r w:rsidR="00CE01CE" w:rsidRPr="00CE01CE">
        <w:rPr>
          <w:rFonts w:ascii="Calibri" w:hAnsi="Calibri" w:cs="Calibri"/>
          <w:sz w:val="24"/>
          <w:szCs w:val="24"/>
        </w:rPr>
        <w:t xml:space="preserve">et d’un </w:t>
      </w:r>
      <w:r w:rsidR="00CE01CE" w:rsidRPr="00CE01CE">
        <w:rPr>
          <w:rFonts w:ascii="Calibri" w:hAnsi="Calibri" w:cs="Calibri"/>
          <w:sz w:val="24"/>
          <w:szCs w:val="24"/>
        </w:rPr>
        <w:t>algorithme de prélèvement optimisé pour le suivi haute fréquence des masses d’eau</w:t>
      </w:r>
      <w:r w:rsidR="001D0B15">
        <w:rPr>
          <w:rFonts w:ascii="Calibri" w:hAnsi="Calibri" w:cs="Calibri"/>
          <w:sz w:val="24"/>
          <w:szCs w:val="24"/>
        </w:rPr>
        <w:t>,</w:t>
      </w:r>
      <w:r w:rsidR="004551FD">
        <w:rPr>
          <w:rFonts w:ascii="Calibri" w:hAnsi="Calibri" w:cs="Calibri"/>
          <w:sz w:val="24"/>
          <w:szCs w:val="24"/>
        </w:rPr>
        <w:t xml:space="preserve"> ainsi que </w:t>
      </w:r>
      <w:proofErr w:type="spellStart"/>
      <w:r w:rsidR="004551FD">
        <w:rPr>
          <w:rFonts w:ascii="Calibri" w:hAnsi="Calibri" w:cs="Calibri"/>
          <w:sz w:val="24"/>
          <w:szCs w:val="24"/>
        </w:rPr>
        <w:t>la</w:t>
      </w:r>
      <w:proofErr w:type="spellEnd"/>
      <w:r w:rsidR="004551FD">
        <w:rPr>
          <w:rFonts w:ascii="Calibri" w:hAnsi="Calibri" w:cs="Calibri"/>
          <w:sz w:val="24"/>
          <w:szCs w:val="24"/>
        </w:rPr>
        <w:t xml:space="preserve"> présentation </w:t>
      </w:r>
      <w:proofErr w:type="spellStart"/>
      <w:r w:rsidR="004551FD">
        <w:rPr>
          <w:rFonts w:ascii="Calibri" w:hAnsi="Calibri" w:cs="Calibri"/>
          <w:sz w:val="24"/>
          <w:szCs w:val="24"/>
        </w:rPr>
        <w:t>des</w:t>
      </w:r>
      <w:proofErr w:type="spellEnd"/>
      <w:r w:rsidR="004551F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551FD">
        <w:rPr>
          <w:rFonts w:ascii="Calibri" w:hAnsi="Calibri" w:cs="Calibri"/>
          <w:sz w:val="24"/>
          <w:szCs w:val="24"/>
        </w:rPr>
        <w:t>microcapteurs</w:t>
      </w:r>
      <w:proofErr w:type="spellEnd"/>
      <w:r w:rsidR="004551FD">
        <w:rPr>
          <w:rFonts w:ascii="Calibri" w:hAnsi="Calibri" w:cs="Calibri"/>
          <w:sz w:val="24"/>
          <w:szCs w:val="24"/>
        </w:rPr>
        <w:t xml:space="preserve"> en tant qu’outil de dialogue,</w:t>
      </w:r>
      <w:r w:rsidR="001D0B15">
        <w:rPr>
          <w:rFonts w:ascii="Calibri" w:hAnsi="Calibri" w:cs="Calibri"/>
          <w:sz w:val="24"/>
          <w:szCs w:val="24"/>
        </w:rPr>
        <w:t xml:space="preserve"> la détection de différents types de polluants a été présentées, d’abord dans les eaux</w:t>
      </w:r>
      <w:r w:rsidR="001B1779">
        <w:rPr>
          <w:rFonts w:ascii="Calibri" w:hAnsi="Calibri" w:cs="Calibri"/>
          <w:sz w:val="24"/>
          <w:szCs w:val="24"/>
        </w:rPr>
        <w:t>: les perturbateurs endocriniens, les polluants inorganiques, les micropolluants organiques, les bactéries</w:t>
      </w:r>
      <w:r w:rsidR="004551FD">
        <w:rPr>
          <w:rFonts w:ascii="Calibri" w:hAnsi="Calibri" w:cs="Calibri"/>
          <w:sz w:val="24"/>
          <w:szCs w:val="24"/>
        </w:rPr>
        <w:t xml:space="preserve">, les résidus de médicaments, les biopesticides, les phosphore, </w:t>
      </w:r>
      <w:r w:rsidR="004551FD">
        <w:rPr>
          <w:rFonts w:ascii="Calibri" w:hAnsi="Calibri" w:cs="Calibri"/>
          <w:sz w:val="24"/>
          <w:szCs w:val="24"/>
        </w:rPr>
        <w:t>puis dans l’atmosphère</w:t>
      </w:r>
      <w:r w:rsidR="004551FD">
        <w:rPr>
          <w:rFonts w:ascii="Calibri" w:hAnsi="Calibri" w:cs="Calibri"/>
          <w:sz w:val="24"/>
          <w:szCs w:val="24"/>
        </w:rPr>
        <w:t xml:space="preserve"> : </w:t>
      </w:r>
      <w:r w:rsidR="00351C3A">
        <w:rPr>
          <w:rFonts w:ascii="Calibri" w:hAnsi="Calibri" w:cs="Calibri"/>
          <w:sz w:val="24"/>
          <w:szCs w:val="24"/>
        </w:rPr>
        <w:t xml:space="preserve">composés organiques volatils, les composés gazeux soufrés, les aérosols, l’oxyde d’azote, </w:t>
      </w:r>
      <w:r w:rsidR="00351C3A" w:rsidRPr="00351C3A">
        <w:rPr>
          <w:rFonts w:ascii="Calibri" w:hAnsi="Calibri" w:cs="Calibri"/>
          <w:sz w:val="24"/>
          <w:szCs w:val="24"/>
        </w:rPr>
        <w:t xml:space="preserve">la mesure </w:t>
      </w:r>
      <w:r w:rsidR="00351C3A" w:rsidRPr="00351C3A">
        <w:rPr>
          <w:rFonts w:ascii="Calibri" w:hAnsi="Calibri" w:cs="Calibri"/>
          <w:sz w:val="24"/>
          <w:szCs w:val="24"/>
          <w:vertAlign w:val="superscript"/>
        </w:rPr>
        <w:t>13</w:t>
      </w:r>
      <w:r w:rsidR="00351C3A" w:rsidRPr="00351C3A">
        <w:rPr>
          <w:rFonts w:ascii="Calibri" w:hAnsi="Calibri" w:cs="Calibri"/>
          <w:sz w:val="24"/>
          <w:szCs w:val="24"/>
        </w:rPr>
        <w:t>C du CO</w:t>
      </w:r>
      <w:r w:rsidR="00351C3A" w:rsidRPr="00351C3A">
        <w:rPr>
          <w:rFonts w:ascii="Calibri" w:hAnsi="Calibri" w:cs="Calibri"/>
          <w:sz w:val="24"/>
          <w:szCs w:val="24"/>
          <w:vertAlign w:val="subscript"/>
        </w:rPr>
        <w:t>2</w:t>
      </w:r>
      <w:r w:rsidR="001B5106">
        <w:rPr>
          <w:rFonts w:ascii="Calibri" w:hAnsi="Calibri" w:cs="Calibri"/>
          <w:sz w:val="24"/>
          <w:szCs w:val="24"/>
        </w:rPr>
        <w:t xml:space="preserve">. </w:t>
      </w:r>
      <w:r w:rsidR="002E5C04">
        <w:rPr>
          <w:rFonts w:ascii="Calibri" w:hAnsi="Calibri" w:cs="Calibri"/>
          <w:sz w:val="24"/>
          <w:szCs w:val="24"/>
        </w:rPr>
        <w:t>Concernant les co-produits, l</w:t>
      </w:r>
      <w:r w:rsidR="001B5106">
        <w:rPr>
          <w:rFonts w:ascii="Calibri" w:hAnsi="Calibri" w:cs="Calibri"/>
          <w:sz w:val="24"/>
          <w:szCs w:val="24"/>
        </w:rPr>
        <w:t>a</w:t>
      </w:r>
      <w:r w:rsidR="001B5106" w:rsidRPr="001B5106">
        <w:rPr>
          <w:rFonts w:ascii="Calibri" w:hAnsi="Calibri" w:cs="Calibri"/>
          <w:sz w:val="24"/>
          <w:szCs w:val="24"/>
        </w:rPr>
        <w:t xml:space="preserve"> </w:t>
      </w:r>
      <w:r w:rsidR="001B5106" w:rsidRPr="001B5106">
        <w:rPr>
          <w:rFonts w:ascii="Calibri" w:hAnsi="Calibri" w:cs="Calibri"/>
          <w:sz w:val="24"/>
          <w:szCs w:val="24"/>
        </w:rPr>
        <w:t xml:space="preserve">spectrométrie de plasma produit par laser (LIBS) </w:t>
      </w:r>
      <w:r w:rsidR="001B5106">
        <w:rPr>
          <w:rFonts w:ascii="Calibri" w:hAnsi="Calibri" w:cs="Calibri"/>
          <w:sz w:val="24"/>
          <w:szCs w:val="24"/>
        </w:rPr>
        <w:t>a été présenté</w:t>
      </w:r>
      <w:r w:rsidR="002E5C04">
        <w:rPr>
          <w:rFonts w:ascii="Calibri" w:hAnsi="Calibri" w:cs="Calibri"/>
          <w:sz w:val="24"/>
          <w:szCs w:val="24"/>
        </w:rPr>
        <w:t>e</w:t>
      </w:r>
      <w:r w:rsidR="001B5106">
        <w:rPr>
          <w:rFonts w:ascii="Calibri" w:hAnsi="Calibri" w:cs="Calibri"/>
          <w:sz w:val="24"/>
          <w:szCs w:val="24"/>
        </w:rPr>
        <w:t xml:space="preserve"> </w:t>
      </w:r>
      <w:r w:rsidR="001B5106" w:rsidRPr="001B5106">
        <w:rPr>
          <w:rFonts w:ascii="Calibri" w:hAnsi="Calibri" w:cs="Calibri"/>
          <w:sz w:val="24"/>
          <w:szCs w:val="24"/>
        </w:rPr>
        <w:t>pour évaluer le risque environnemental des zones de</w:t>
      </w:r>
      <w:r w:rsidR="001B5106">
        <w:rPr>
          <w:rFonts w:ascii="Calibri" w:hAnsi="Calibri" w:cs="Calibri"/>
          <w:sz w:val="24"/>
          <w:szCs w:val="24"/>
        </w:rPr>
        <w:t xml:space="preserve"> </w:t>
      </w:r>
      <w:r w:rsidR="001B5106" w:rsidRPr="001B5106">
        <w:rPr>
          <w:rFonts w:ascii="Calibri" w:hAnsi="Calibri" w:cs="Calibri"/>
          <w:sz w:val="24"/>
          <w:szCs w:val="24"/>
        </w:rPr>
        <w:t>décharge et de recyclage des</w:t>
      </w:r>
      <w:r w:rsidR="002E5C04">
        <w:rPr>
          <w:rFonts w:ascii="Calibri" w:hAnsi="Calibri" w:cs="Calibri"/>
          <w:sz w:val="24"/>
          <w:szCs w:val="24"/>
        </w:rPr>
        <w:t xml:space="preserve"> </w:t>
      </w:r>
      <w:r w:rsidR="002E5C04" w:rsidRPr="002E5C04">
        <w:rPr>
          <w:rFonts w:cstheme="minorHAnsi"/>
          <w:color w:val="4D5156"/>
          <w:sz w:val="24"/>
          <w:szCs w:val="24"/>
          <w:shd w:val="clear" w:color="auto" w:fill="FFFFFF"/>
        </w:rPr>
        <w:t>déchet</w:t>
      </w:r>
      <w:r w:rsidR="002E5C04" w:rsidRPr="002E5C04">
        <w:rPr>
          <w:rFonts w:cstheme="minorHAnsi"/>
          <w:color w:val="4D5156"/>
          <w:sz w:val="24"/>
          <w:szCs w:val="24"/>
          <w:shd w:val="clear" w:color="auto" w:fill="FFFFFF"/>
        </w:rPr>
        <w:t>s</w:t>
      </w:r>
      <w:r w:rsidR="002E5C04" w:rsidRPr="002E5C04">
        <w:rPr>
          <w:rFonts w:cstheme="minorHAnsi"/>
          <w:color w:val="4D5156"/>
          <w:sz w:val="24"/>
          <w:szCs w:val="24"/>
          <w:shd w:val="clear" w:color="auto" w:fill="FFFFFF"/>
        </w:rPr>
        <w:t xml:space="preserve"> d'équipement électrique et électronique</w:t>
      </w:r>
      <w:r w:rsidR="002E5C04" w:rsidRPr="002E5C04">
        <w:rPr>
          <w:rFonts w:cstheme="minorHAnsi"/>
          <w:color w:val="4D5156"/>
          <w:sz w:val="24"/>
          <w:szCs w:val="24"/>
          <w:shd w:val="clear" w:color="auto" w:fill="FFFFFF"/>
        </w:rPr>
        <w:t>.</w:t>
      </w:r>
    </w:p>
    <w:p w14:paraId="39286132" w14:textId="32841379" w:rsidR="00093511" w:rsidRDefault="00093511" w:rsidP="002E5C04">
      <w:pPr>
        <w:jc w:val="both"/>
        <w:rPr>
          <w:sz w:val="24"/>
          <w:szCs w:val="24"/>
        </w:rPr>
      </w:pPr>
    </w:p>
    <w:p w14:paraId="336E6E51" w14:textId="77777777" w:rsidR="00684D15" w:rsidRDefault="00684D15" w:rsidP="002E5C04">
      <w:pPr>
        <w:jc w:val="both"/>
        <w:rPr>
          <w:sz w:val="24"/>
          <w:szCs w:val="24"/>
        </w:rPr>
      </w:pPr>
    </w:p>
    <w:p w14:paraId="222D9A31" w14:textId="77777777" w:rsidR="00684D15" w:rsidRDefault="00684D15" w:rsidP="002E5C04">
      <w:pPr>
        <w:jc w:val="both"/>
        <w:rPr>
          <w:sz w:val="24"/>
          <w:szCs w:val="24"/>
        </w:rPr>
      </w:pPr>
    </w:p>
    <w:p w14:paraId="513C6191" w14:textId="77777777" w:rsidR="00684D15" w:rsidRDefault="00684D15" w:rsidP="002E5C04">
      <w:pPr>
        <w:jc w:val="both"/>
        <w:rPr>
          <w:sz w:val="24"/>
          <w:szCs w:val="24"/>
        </w:rPr>
      </w:pPr>
    </w:p>
    <w:p w14:paraId="56EF211F" w14:textId="77777777" w:rsidR="00684D15" w:rsidRDefault="00684D15" w:rsidP="002E5C04">
      <w:pPr>
        <w:jc w:val="both"/>
        <w:rPr>
          <w:sz w:val="24"/>
          <w:szCs w:val="24"/>
        </w:rPr>
      </w:pPr>
    </w:p>
    <w:p w14:paraId="74724DFA" w14:textId="77777777" w:rsidR="00684D15" w:rsidRDefault="00684D15" w:rsidP="002E5C04">
      <w:pPr>
        <w:jc w:val="both"/>
        <w:rPr>
          <w:sz w:val="24"/>
          <w:szCs w:val="24"/>
        </w:rPr>
      </w:pPr>
    </w:p>
    <w:p w14:paraId="3DB5A727" w14:textId="77777777" w:rsidR="00684D15" w:rsidRDefault="00684D15" w:rsidP="002E5C04">
      <w:pPr>
        <w:jc w:val="both"/>
        <w:rPr>
          <w:sz w:val="24"/>
          <w:szCs w:val="24"/>
        </w:rPr>
      </w:pPr>
    </w:p>
    <w:p w14:paraId="5D7466D3" w14:textId="77777777" w:rsidR="00684D15" w:rsidRDefault="00684D15" w:rsidP="002E5C04">
      <w:pPr>
        <w:jc w:val="both"/>
        <w:rPr>
          <w:sz w:val="24"/>
          <w:szCs w:val="24"/>
        </w:rPr>
      </w:pPr>
    </w:p>
    <w:p w14:paraId="0FEBDED4" w14:textId="55998A16" w:rsidR="003F4069" w:rsidRPr="00684D15" w:rsidRDefault="003F4069" w:rsidP="002E5C04">
      <w:pPr>
        <w:jc w:val="both"/>
        <w:rPr>
          <w:b/>
          <w:bCs/>
          <w:sz w:val="24"/>
          <w:szCs w:val="24"/>
        </w:rPr>
      </w:pPr>
      <w:r w:rsidRPr="00684D15">
        <w:rPr>
          <w:b/>
          <w:bCs/>
          <w:sz w:val="24"/>
          <w:szCs w:val="24"/>
        </w:rPr>
        <w:lastRenderedPageBreak/>
        <w:t>Quelques photos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26D9" w14:paraId="51ECE99B" w14:textId="77777777" w:rsidTr="00D60185">
        <w:tc>
          <w:tcPr>
            <w:tcW w:w="4531" w:type="dxa"/>
          </w:tcPr>
          <w:p w14:paraId="2B6EBA10" w14:textId="4A8D67E2" w:rsidR="00D60185" w:rsidRDefault="001574FF" w:rsidP="00D6018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19E923" wp14:editId="523BBAFB">
                  <wp:extent cx="3495040" cy="2621280"/>
                  <wp:effectExtent l="0" t="1270" r="889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9863" cy="262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1E4CF2E" w14:textId="6A25DAB9" w:rsidR="00D60185" w:rsidRDefault="00B24458" w:rsidP="00B2445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24E72D" wp14:editId="3986CA04">
                  <wp:extent cx="3493347" cy="2620010"/>
                  <wp:effectExtent l="0" t="1587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3690" cy="262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6D9" w14:paraId="6221E5DC" w14:textId="77777777" w:rsidTr="00D60185">
        <w:tc>
          <w:tcPr>
            <w:tcW w:w="4531" w:type="dxa"/>
          </w:tcPr>
          <w:p w14:paraId="08CACD9B" w14:textId="102FB4C6" w:rsidR="00D60185" w:rsidRDefault="001326D9" w:rsidP="006C2B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C378D2" wp14:editId="38175B06">
                  <wp:extent cx="3509008" cy="2631756"/>
                  <wp:effectExtent l="318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7274" cy="26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73E752B" w14:textId="6275B5EF" w:rsidR="00D60185" w:rsidRDefault="009230BA" w:rsidP="00AC34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BD07C" wp14:editId="36946619">
                  <wp:extent cx="3470910" cy="2603183"/>
                  <wp:effectExtent l="0" t="4128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5308" cy="260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BFFAE" w14:textId="77777777" w:rsidR="003F4069" w:rsidRDefault="003F4069" w:rsidP="002E5C04">
      <w:pPr>
        <w:jc w:val="both"/>
        <w:rPr>
          <w:sz w:val="24"/>
          <w:szCs w:val="24"/>
        </w:rPr>
      </w:pPr>
    </w:p>
    <w:p w14:paraId="565612D5" w14:textId="77777777" w:rsidR="00A71DDD" w:rsidRPr="00AE1E37" w:rsidRDefault="00A71DDD" w:rsidP="00282835">
      <w:pPr>
        <w:jc w:val="both"/>
        <w:rPr>
          <w:sz w:val="24"/>
          <w:szCs w:val="24"/>
        </w:rPr>
      </w:pPr>
    </w:p>
    <w:p w14:paraId="2BA6B584" w14:textId="77777777" w:rsidR="00F91B9E" w:rsidRPr="00F91B9E" w:rsidRDefault="00F91B9E">
      <w:pPr>
        <w:rPr>
          <w:b/>
          <w:bCs/>
          <w:sz w:val="24"/>
          <w:szCs w:val="24"/>
        </w:rPr>
      </w:pPr>
    </w:p>
    <w:sectPr w:rsidR="00F91B9E" w:rsidRPr="00F91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370"/>
    <w:rsid w:val="00093511"/>
    <w:rsid w:val="001326D9"/>
    <w:rsid w:val="001574FF"/>
    <w:rsid w:val="001B1779"/>
    <w:rsid w:val="001B5106"/>
    <w:rsid w:val="001D0B15"/>
    <w:rsid w:val="00202EA4"/>
    <w:rsid w:val="00282835"/>
    <w:rsid w:val="002E5C04"/>
    <w:rsid w:val="00351C3A"/>
    <w:rsid w:val="003F4069"/>
    <w:rsid w:val="004551FD"/>
    <w:rsid w:val="00465402"/>
    <w:rsid w:val="005D11F3"/>
    <w:rsid w:val="005D1B7D"/>
    <w:rsid w:val="00625088"/>
    <w:rsid w:val="00684D15"/>
    <w:rsid w:val="006A6C56"/>
    <w:rsid w:val="006C2B57"/>
    <w:rsid w:val="006C7B93"/>
    <w:rsid w:val="007B0493"/>
    <w:rsid w:val="008C6390"/>
    <w:rsid w:val="009230BA"/>
    <w:rsid w:val="00987DFA"/>
    <w:rsid w:val="00A71DDD"/>
    <w:rsid w:val="00AC3421"/>
    <w:rsid w:val="00AE1E37"/>
    <w:rsid w:val="00B24458"/>
    <w:rsid w:val="00B934F3"/>
    <w:rsid w:val="00C44370"/>
    <w:rsid w:val="00CE01CE"/>
    <w:rsid w:val="00D60185"/>
    <w:rsid w:val="00F07BCE"/>
    <w:rsid w:val="00F9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FF06"/>
  <w15:chartTrackingRefBased/>
  <w15:docId w15:val="{106EFCA7-DDF2-4F71-8C4E-9F216083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60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1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jaffrezic</dc:creator>
  <cp:keywords/>
  <dc:description/>
  <cp:lastModifiedBy>nicole jaffrezic</cp:lastModifiedBy>
  <cp:revision>30</cp:revision>
  <dcterms:created xsi:type="dcterms:W3CDTF">2022-06-25T08:19:00Z</dcterms:created>
  <dcterms:modified xsi:type="dcterms:W3CDTF">2022-06-25T09:14:00Z</dcterms:modified>
</cp:coreProperties>
</file>