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894"/>
      </w:tblGrid>
      <w:tr w:rsidR="004238B3" w14:paraId="5C8117B1" w14:textId="77777777" w:rsidTr="00A8444A">
        <w:trPr>
          <w:trHeight w:val="1296"/>
        </w:trPr>
        <w:tc>
          <w:tcPr>
            <w:tcW w:w="4894" w:type="dxa"/>
          </w:tcPr>
          <w:p w14:paraId="75C7621D" w14:textId="77777777" w:rsidR="004238B3" w:rsidRDefault="004238B3" w:rsidP="00A8444A">
            <w:r>
              <w:rPr>
                <w:noProof/>
                <w:lang w:eastAsia="fr-FR"/>
              </w:rPr>
              <w:drawing>
                <wp:inline distT="0" distB="0" distL="0" distR="0" wp14:anchorId="4CD7656F" wp14:editId="7E5B2032">
                  <wp:extent cx="1914403" cy="1007785"/>
                  <wp:effectExtent l="0" t="0" r="0" b="1905"/>
                  <wp:docPr id="3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70" cy="101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14:paraId="7D0BE1A7" w14:textId="77777777" w:rsidR="004238B3" w:rsidRDefault="004238B3" w:rsidP="00A8444A">
            <w:pPr>
              <w:jc w:val="center"/>
              <w:rPr>
                <w:b/>
                <w:sz w:val="28"/>
                <w:szCs w:val="28"/>
              </w:rPr>
            </w:pPr>
          </w:p>
          <w:p w14:paraId="4BDCABE5" w14:textId="77777777" w:rsidR="004238B3" w:rsidRDefault="004238B3" w:rsidP="00A8444A">
            <w:pPr>
              <w:jc w:val="center"/>
              <w:rPr>
                <w:b/>
                <w:sz w:val="28"/>
                <w:szCs w:val="28"/>
              </w:rPr>
            </w:pPr>
          </w:p>
          <w:p w14:paraId="6BBB3D24" w14:textId="77777777" w:rsidR="004238B3" w:rsidRPr="00074A2D" w:rsidRDefault="004238B3" w:rsidP="00A8444A">
            <w:pPr>
              <w:jc w:val="center"/>
              <w:rPr>
                <w:b/>
                <w:sz w:val="28"/>
                <w:szCs w:val="28"/>
              </w:rPr>
            </w:pPr>
            <w:r w:rsidRPr="00074A2D">
              <w:rPr>
                <w:b/>
                <w:sz w:val="28"/>
                <w:szCs w:val="28"/>
              </w:rPr>
              <w:t>JOURNEE SCIENTIFIQUE &amp; PROFESSIONNELLE</w:t>
            </w:r>
          </w:p>
          <w:p w14:paraId="09257CD3" w14:textId="77777777" w:rsidR="004238B3" w:rsidRPr="00074A2D" w:rsidRDefault="004238B3" w:rsidP="00A8444A">
            <w:pPr>
              <w:jc w:val="center"/>
              <w:rPr>
                <w:b/>
                <w:sz w:val="28"/>
                <w:szCs w:val="28"/>
              </w:rPr>
            </w:pPr>
            <w:r w:rsidRPr="00074A2D">
              <w:rPr>
                <w:b/>
                <w:sz w:val="28"/>
                <w:szCs w:val="28"/>
              </w:rPr>
              <w:t>organisée par la SECF</w:t>
            </w:r>
          </w:p>
          <w:p w14:paraId="7E32701B" w14:textId="77777777" w:rsidR="004238B3" w:rsidRPr="002B60DC" w:rsidRDefault="004238B3" w:rsidP="00A8444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B60DC">
              <w:rPr>
                <w:b/>
                <w:color w:val="0070C0"/>
                <w:sz w:val="24"/>
                <w:szCs w:val="24"/>
              </w:rPr>
              <w:t>chimie-experts.org</w:t>
            </w:r>
          </w:p>
          <w:p w14:paraId="7003CA9F" w14:textId="77777777" w:rsidR="004238B3" w:rsidRDefault="004238B3" w:rsidP="00A8444A"/>
        </w:tc>
      </w:tr>
    </w:tbl>
    <w:p w14:paraId="5F76CAB9" w14:textId="77777777" w:rsidR="00476B15" w:rsidRPr="00B123BE" w:rsidRDefault="00476B15" w:rsidP="00476B15">
      <w:pPr>
        <w:rPr>
          <w:rFonts w:cstheme="minorHAnsi"/>
          <w:b/>
          <w:bCs/>
        </w:rPr>
      </w:pPr>
    </w:p>
    <w:p w14:paraId="6B4C0AD9" w14:textId="77777777" w:rsidR="00C513FF" w:rsidRPr="00C513FF" w:rsidRDefault="00C513FF" w:rsidP="00EB5F6C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C513FF">
        <w:rPr>
          <w:rFonts w:cstheme="minorHAnsi"/>
          <w:b/>
          <w:bCs/>
          <w:color w:val="FF0000"/>
          <w:sz w:val="36"/>
          <w:szCs w:val="36"/>
        </w:rPr>
        <w:t>RETENEZ LA DATE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4263"/>
        <w:gridCol w:w="2835"/>
      </w:tblGrid>
      <w:tr w:rsidR="000B6093" w14:paraId="2501CEEC" w14:textId="77777777" w:rsidTr="00391BB4">
        <w:trPr>
          <w:trHeight w:val="1803"/>
        </w:trPr>
        <w:tc>
          <w:tcPr>
            <w:tcW w:w="2649" w:type="dxa"/>
          </w:tcPr>
          <w:p w14:paraId="5F491965" w14:textId="77777777" w:rsidR="003F1833" w:rsidRDefault="00E417CE" w:rsidP="00E41423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EF2C4F" wp14:editId="5A8375D7">
                  <wp:extent cx="1217220" cy="985520"/>
                  <wp:effectExtent l="0" t="0" r="0" b="0"/>
                  <wp:docPr id="51" name="Image 51" descr="C:\Users\USER\Music\Downloads\france-193614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Music\Downloads\france-1936142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77" cy="1040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14:paraId="12602D8F" w14:textId="77777777" w:rsidR="000B6093" w:rsidRDefault="000B6093" w:rsidP="00EE7FC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0EC06FB7" w14:textId="77777777" w:rsidR="003F1833" w:rsidRDefault="003F1833" w:rsidP="00E4142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B60DC">
              <w:rPr>
                <w:rFonts w:cstheme="minorHAnsi"/>
                <w:b/>
                <w:bCs/>
                <w:sz w:val="36"/>
                <w:szCs w:val="36"/>
              </w:rPr>
              <w:t>La FRANCISATION</w:t>
            </w:r>
            <w:r>
              <w:rPr>
                <w:rFonts w:cstheme="minorHAnsi"/>
                <w:b/>
                <w:bCs/>
                <w:sz w:val="36"/>
                <w:szCs w:val="36"/>
              </w:rPr>
              <w:t>,</w:t>
            </w:r>
          </w:p>
          <w:p w14:paraId="078A6BC4" w14:textId="77777777" w:rsidR="003F1833" w:rsidRPr="002B60DC" w:rsidRDefault="003F1833" w:rsidP="00E4142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B60DC">
              <w:rPr>
                <w:rFonts w:cstheme="minorHAnsi"/>
                <w:b/>
                <w:bCs/>
                <w:sz w:val="36"/>
                <w:szCs w:val="36"/>
              </w:rPr>
              <w:t>un réel problème français</w:t>
            </w:r>
          </w:p>
          <w:p w14:paraId="6454FF17" w14:textId="77777777" w:rsidR="003F1833" w:rsidRDefault="003F1833" w:rsidP="00E41423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BCAFABC" w14:textId="77777777" w:rsidR="003F1833" w:rsidRDefault="000B6093" w:rsidP="00E41423">
            <w:pPr>
              <w:jc w:val="center"/>
              <w:rPr>
                <w:rFonts w:cstheme="minorHAnsi"/>
              </w:rPr>
            </w:pPr>
            <w:r>
              <w:rPr>
                <w:rFonts w:ascii="Open Sans" w:eastAsia="Times New Roman" w:hAnsi="Open Sans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C9A37" wp14:editId="15C4F30B">
                  <wp:extent cx="1318161" cy="1151890"/>
                  <wp:effectExtent l="0" t="0" r="0" b="0"/>
                  <wp:docPr id="10" name="Image 10" descr="https://yuka.io/wp-content/uploads/2017/09/AOC-Appellation-d%E2%80%99Origine-Contro%CC%82le%CC%8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yuka.io/wp-content/uploads/2017/09/AOC-Appellation-d%E2%80%99Origine-Contro%CC%82le%CC%8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47" cy="124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BF84B" w14:textId="77777777" w:rsidR="00EB5F6C" w:rsidRPr="00EE7FC7" w:rsidRDefault="001F6806" w:rsidP="00EE7FC7">
      <w:pPr>
        <w:shd w:val="clear" w:color="auto" w:fill="FDFDFD"/>
        <w:rPr>
          <w:rFonts w:ascii="Times New Roman" w:eastAsia="Times New Roman" w:hAnsi="Times New Roman" w:cs="Times New Roman"/>
          <w:color w:val="000000"/>
          <w:lang w:eastAsia="fr-FR"/>
        </w:rPr>
      </w:pPr>
      <w:r>
        <w:fldChar w:fldCharType="begin"/>
      </w:r>
      <w:r w:rsidR="00E417CE">
        <w:instrText xml:space="preserve"> INCLUDEPICTURE "https://zimbra.univ-lille.fr/service/home/~/?auth=co&amp;loc=fr&amp;id=96017&amp;part=2" \* MERGEFORMATINET </w:instrText>
      </w:r>
      <w:r>
        <w:fldChar w:fldCharType="end"/>
      </w:r>
    </w:p>
    <w:p w14:paraId="362136CE" w14:textId="77777777" w:rsidR="002B60DC" w:rsidRDefault="00EB5F6C" w:rsidP="002B60DC">
      <w:pPr>
        <w:jc w:val="center"/>
        <w:rPr>
          <w:rFonts w:cstheme="minorHAnsi"/>
          <w:b/>
          <w:bCs/>
          <w:sz w:val="28"/>
          <w:szCs w:val="28"/>
        </w:rPr>
      </w:pPr>
      <w:r w:rsidRPr="002B60DC">
        <w:rPr>
          <w:rFonts w:cstheme="minorHAnsi"/>
          <w:b/>
          <w:bCs/>
          <w:sz w:val="28"/>
          <w:szCs w:val="28"/>
        </w:rPr>
        <w:t>Webinaire</w:t>
      </w:r>
      <w:r w:rsidR="002B60DC">
        <w:rPr>
          <w:rFonts w:cstheme="minorHAnsi"/>
          <w:b/>
          <w:bCs/>
          <w:sz w:val="28"/>
          <w:szCs w:val="28"/>
        </w:rPr>
        <w:t xml:space="preserve"> via Teams</w:t>
      </w:r>
    </w:p>
    <w:p w14:paraId="33404358" w14:textId="77777777" w:rsidR="00EB5F6C" w:rsidRPr="00C513FF" w:rsidRDefault="0023348C" w:rsidP="002B60DC">
      <w:pPr>
        <w:jc w:val="center"/>
        <w:rPr>
          <w:rFonts w:cstheme="minorHAnsi"/>
          <w:color w:val="FF0000"/>
          <w:sz w:val="32"/>
          <w:szCs w:val="32"/>
        </w:rPr>
      </w:pPr>
      <w:r w:rsidRPr="00C513FF">
        <w:rPr>
          <w:rFonts w:cstheme="minorHAnsi"/>
          <w:b/>
          <w:bCs/>
          <w:color w:val="FF0000"/>
          <w:sz w:val="32"/>
          <w:szCs w:val="32"/>
        </w:rPr>
        <w:t>Le</w:t>
      </w:r>
      <w:r w:rsidR="00EB5F6C" w:rsidRPr="00C513FF">
        <w:rPr>
          <w:rFonts w:cstheme="minorHAnsi"/>
          <w:b/>
          <w:bCs/>
          <w:color w:val="FF0000"/>
          <w:sz w:val="32"/>
          <w:szCs w:val="32"/>
        </w:rPr>
        <w:t xml:space="preserve"> lundi 6 mars 2023</w:t>
      </w:r>
      <w:r w:rsidR="00391BB4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="001063BD" w:rsidRPr="00C513FF">
        <w:rPr>
          <w:rFonts w:cstheme="minorHAnsi"/>
          <w:b/>
          <w:bCs/>
          <w:color w:val="FF0000"/>
          <w:sz w:val="32"/>
          <w:szCs w:val="32"/>
        </w:rPr>
        <w:t>à partir de 1</w:t>
      </w:r>
      <w:r w:rsidR="00AA38B7" w:rsidRPr="00C513FF">
        <w:rPr>
          <w:rFonts w:cstheme="minorHAnsi"/>
          <w:b/>
          <w:bCs/>
          <w:color w:val="FF0000"/>
          <w:sz w:val="32"/>
          <w:szCs w:val="32"/>
        </w:rPr>
        <w:t>0</w:t>
      </w:r>
      <w:r w:rsidR="001063BD" w:rsidRPr="00C513FF">
        <w:rPr>
          <w:rFonts w:cstheme="minorHAnsi"/>
          <w:b/>
          <w:bCs/>
          <w:color w:val="FF0000"/>
          <w:sz w:val="32"/>
          <w:szCs w:val="32"/>
        </w:rPr>
        <w:t>h</w:t>
      </w:r>
      <w:r w:rsidR="00AA38B7" w:rsidRPr="00C513FF">
        <w:rPr>
          <w:rFonts w:cstheme="minorHAnsi"/>
          <w:b/>
          <w:bCs/>
          <w:color w:val="FF0000"/>
          <w:sz w:val="32"/>
          <w:szCs w:val="32"/>
        </w:rPr>
        <w:t>0</w:t>
      </w:r>
      <w:r w:rsidR="001063BD" w:rsidRPr="00C513FF">
        <w:rPr>
          <w:rFonts w:cstheme="minorHAnsi"/>
          <w:b/>
          <w:bCs/>
          <w:color w:val="FF0000"/>
          <w:sz w:val="32"/>
          <w:szCs w:val="32"/>
        </w:rPr>
        <w:t>0</w:t>
      </w:r>
    </w:p>
    <w:p w14:paraId="43645DE3" w14:textId="77777777" w:rsidR="00A05756" w:rsidRPr="004828F2" w:rsidRDefault="00A05756">
      <w:pPr>
        <w:rPr>
          <w:rFonts w:cstheme="minorHAnsi"/>
        </w:rPr>
      </w:pPr>
    </w:p>
    <w:p w14:paraId="7C729BE9" w14:textId="236F4E91" w:rsidR="00C513FF" w:rsidRDefault="00476B15" w:rsidP="00476B15">
      <w:pPr>
        <w:rPr>
          <w:rFonts w:cstheme="minorHAnsi"/>
        </w:rPr>
      </w:pPr>
      <w:r w:rsidRPr="00476B15">
        <w:rPr>
          <w:rFonts w:cstheme="minorHAnsi"/>
        </w:rPr>
        <w:t xml:space="preserve">La francisation des biens de consommation consiste à labelliser « France » des produits </w:t>
      </w:r>
      <w:r w:rsidR="00E53BA9">
        <w:rPr>
          <w:rFonts w:cstheme="minorHAnsi"/>
        </w:rPr>
        <w:t xml:space="preserve">qui sont parfois manufacturés en partie à l’étranger, importés et distribués avec des étiquettes </w:t>
      </w:r>
      <w:r w:rsidR="00382EE6">
        <w:rPr>
          <w:rFonts w:cstheme="minorHAnsi"/>
        </w:rPr>
        <w:t>trompeuses</w:t>
      </w:r>
      <w:r w:rsidR="00E53BA9">
        <w:rPr>
          <w:rFonts w:cstheme="minorHAnsi"/>
        </w:rPr>
        <w:t xml:space="preserve">. Ce phénomène </w:t>
      </w:r>
      <w:r w:rsidRPr="00476B15">
        <w:rPr>
          <w:rFonts w:cstheme="minorHAnsi"/>
        </w:rPr>
        <w:t>touche un nombre de plus en plus important de produits alimentaires (fruits et légumes, viandes, céréales, vins,</w:t>
      </w:r>
      <w:r w:rsidR="00382EE6">
        <w:rPr>
          <w:rFonts w:cstheme="minorHAnsi"/>
        </w:rPr>
        <w:t xml:space="preserve"> produits</w:t>
      </w:r>
      <w:r w:rsidRPr="00476B15">
        <w:rPr>
          <w:rFonts w:cstheme="minorHAnsi"/>
        </w:rPr>
        <w:t xml:space="preserve"> laitiers…), </w:t>
      </w:r>
      <w:r w:rsidR="00E53BA9">
        <w:rPr>
          <w:rFonts w:cstheme="minorHAnsi"/>
        </w:rPr>
        <w:t>ainsi que des cosmétiques, des textiles et des articles en cuir</w:t>
      </w:r>
      <w:r w:rsidR="00382EE6">
        <w:rPr>
          <w:rFonts w:cstheme="minorHAnsi"/>
        </w:rPr>
        <w:t>,</w:t>
      </w:r>
      <w:r w:rsidR="000552F7">
        <w:rPr>
          <w:rFonts w:cstheme="minorHAnsi"/>
        </w:rPr>
        <w:t xml:space="preserve"> </w:t>
      </w:r>
      <w:r w:rsidRPr="00476B15">
        <w:rPr>
          <w:rFonts w:cstheme="minorHAnsi"/>
        </w:rPr>
        <w:t>comme l’a confirmé encore une enquête récente de la DG</w:t>
      </w:r>
      <w:r w:rsidR="00EB1B55">
        <w:rPr>
          <w:rFonts w:cstheme="minorHAnsi"/>
        </w:rPr>
        <w:t>C</w:t>
      </w:r>
      <w:r w:rsidR="00C513FF">
        <w:rPr>
          <w:rFonts w:cstheme="minorHAnsi"/>
        </w:rPr>
        <w:t>CRF</w:t>
      </w:r>
      <w:r w:rsidRPr="00476B15">
        <w:rPr>
          <w:rFonts w:cstheme="minorHAnsi"/>
        </w:rPr>
        <w:t>.</w:t>
      </w:r>
    </w:p>
    <w:p w14:paraId="53D440AA" w14:textId="77777777" w:rsidR="00476B15" w:rsidRPr="00476B15" w:rsidRDefault="00476B15" w:rsidP="00476B15">
      <w:pPr>
        <w:rPr>
          <w:rFonts w:cstheme="minorHAnsi"/>
        </w:rPr>
      </w:pPr>
    </w:p>
    <w:p w14:paraId="10C19FE3" w14:textId="77777777" w:rsidR="00476B15" w:rsidRPr="00476B15" w:rsidRDefault="00476B15" w:rsidP="00476B15">
      <w:pPr>
        <w:rPr>
          <w:rFonts w:cstheme="minorHAnsi"/>
        </w:rPr>
      </w:pPr>
      <w:r w:rsidRPr="00476B15">
        <w:rPr>
          <w:rFonts w:cstheme="minorHAnsi"/>
        </w:rPr>
        <w:t xml:space="preserve">Le système alimentaire européen est parmi les plus </w:t>
      </w:r>
      <w:r w:rsidR="00EB1B55">
        <w:rPr>
          <w:rFonts w:cstheme="minorHAnsi"/>
        </w:rPr>
        <w:t>contraign</w:t>
      </w:r>
      <w:r w:rsidRPr="00476B15">
        <w:rPr>
          <w:rFonts w:cstheme="minorHAnsi"/>
        </w:rPr>
        <w:t>ants concernant les exigences d’étiquetage, notamm</w:t>
      </w:r>
      <w:r w:rsidR="00C513FF">
        <w:rPr>
          <w:rFonts w:cstheme="minorHAnsi"/>
        </w:rPr>
        <w:t>ent à travers le règlement INCO</w:t>
      </w:r>
      <w:r w:rsidR="00E53BA9">
        <w:rPr>
          <w:rFonts w:cstheme="minorHAnsi"/>
        </w:rPr>
        <w:t xml:space="preserve"> afin </w:t>
      </w:r>
      <w:r w:rsidR="00DE7EB9">
        <w:rPr>
          <w:rFonts w:cstheme="minorHAnsi"/>
        </w:rPr>
        <w:t>que</w:t>
      </w:r>
      <w:r w:rsidRPr="00476B15">
        <w:rPr>
          <w:rFonts w:cstheme="minorHAnsi"/>
        </w:rPr>
        <w:t xml:space="preserve"> le consommateur </w:t>
      </w:r>
      <w:r w:rsidR="00DE7EB9">
        <w:rPr>
          <w:rFonts w:cstheme="minorHAnsi"/>
        </w:rPr>
        <w:t>puisse</w:t>
      </w:r>
      <w:r w:rsidRPr="00476B15">
        <w:rPr>
          <w:rFonts w:cstheme="minorHAnsi"/>
        </w:rPr>
        <w:t xml:space="preserve"> faire confiance </w:t>
      </w:r>
      <w:r w:rsidR="00382EE6">
        <w:rPr>
          <w:rFonts w:cstheme="minorHAnsi"/>
        </w:rPr>
        <w:t xml:space="preserve">quant </w:t>
      </w:r>
      <w:r w:rsidRPr="00476B15">
        <w:rPr>
          <w:rFonts w:cstheme="minorHAnsi"/>
        </w:rPr>
        <w:t xml:space="preserve">à la provenance des produits. </w:t>
      </w:r>
    </w:p>
    <w:p w14:paraId="6F1F910B" w14:textId="77777777" w:rsidR="00476B15" w:rsidRPr="004828F2" w:rsidRDefault="00476B15">
      <w:pPr>
        <w:rPr>
          <w:rFonts w:cstheme="minorHAnsi"/>
        </w:rPr>
      </w:pPr>
    </w:p>
    <w:p w14:paraId="290C3B13" w14:textId="0025C37B" w:rsidR="00476B15" w:rsidRPr="004828F2" w:rsidRDefault="00476B15" w:rsidP="00476B15">
      <w:pPr>
        <w:rPr>
          <w:rFonts w:cstheme="minorHAnsi"/>
        </w:rPr>
      </w:pPr>
      <w:r w:rsidRPr="00476B15">
        <w:rPr>
          <w:rFonts w:cstheme="minorHAnsi"/>
        </w:rPr>
        <w:t xml:space="preserve">En France, la certification « Origine France Garantie » a été créée en juin 2010 ; elle assure aux consommateurs la traçabilité d'un produit. D’autres allégations plus équivoques existent telles que « Made in France », « Conçu en France », « Fabriqué en France » … En dépit de ces cadres réglementaires et professionnels, contrôler l’origine géographique par la traçabilité et l’analyse </w:t>
      </w:r>
      <w:r w:rsidR="00DE7EB9" w:rsidRPr="00476B15">
        <w:rPr>
          <w:rFonts w:cstheme="minorHAnsi"/>
        </w:rPr>
        <w:t>apparai</w:t>
      </w:r>
      <w:r w:rsidR="00DE7EB9">
        <w:rPr>
          <w:rFonts w:cstheme="minorHAnsi"/>
        </w:rPr>
        <w:t>t</w:t>
      </w:r>
      <w:r w:rsidR="000552F7">
        <w:rPr>
          <w:rFonts w:cstheme="minorHAnsi"/>
        </w:rPr>
        <w:t xml:space="preserve"> </w:t>
      </w:r>
      <w:r w:rsidRPr="00476B15">
        <w:rPr>
          <w:rFonts w:cstheme="minorHAnsi"/>
        </w:rPr>
        <w:t xml:space="preserve">comme </w:t>
      </w:r>
      <w:r w:rsidR="00DE7EB9">
        <w:rPr>
          <w:rFonts w:cstheme="minorHAnsi"/>
        </w:rPr>
        <w:t xml:space="preserve">un </w:t>
      </w:r>
      <w:r w:rsidRPr="00476B15">
        <w:rPr>
          <w:rFonts w:cstheme="minorHAnsi"/>
        </w:rPr>
        <w:t>des moyens de réassurance indispensable pour garantir un marché sain et loyal et protéger le consommateur contre les fraudes</w:t>
      </w:r>
      <w:r w:rsidR="00DE7EB9">
        <w:rPr>
          <w:rFonts w:cstheme="minorHAnsi"/>
        </w:rPr>
        <w:t>, les fausses allégations et les tromperies</w:t>
      </w:r>
      <w:r w:rsidRPr="00476B15">
        <w:rPr>
          <w:rFonts w:cstheme="minorHAnsi"/>
        </w:rPr>
        <w:t>.</w:t>
      </w:r>
    </w:p>
    <w:p w14:paraId="554306EB" w14:textId="77777777" w:rsidR="00476B15" w:rsidRPr="004828F2" w:rsidRDefault="00476B15" w:rsidP="00476B15">
      <w:pPr>
        <w:rPr>
          <w:rFonts w:cstheme="minorHAnsi"/>
        </w:rPr>
      </w:pPr>
    </w:p>
    <w:p w14:paraId="076D35FF" w14:textId="77777777" w:rsidR="00476B15" w:rsidRDefault="00476B15" w:rsidP="00476B15">
      <w:pPr>
        <w:rPr>
          <w:rFonts w:cstheme="minorHAnsi"/>
        </w:rPr>
      </w:pPr>
      <w:r w:rsidRPr="00476B15">
        <w:rPr>
          <w:rFonts w:cstheme="minorHAnsi"/>
        </w:rPr>
        <w:t xml:space="preserve">La SECF fait appel à ses experts pour apporter sous une forme NEUTRE son concours pour contribuer à endiguer ce fléau. </w:t>
      </w:r>
      <w:r w:rsidR="00DE7EB9">
        <w:rPr>
          <w:rFonts w:cstheme="minorHAnsi"/>
        </w:rPr>
        <w:t>Des</w:t>
      </w:r>
      <w:r w:rsidRPr="00476B15">
        <w:rPr>
          <w:rFonts w:cstheme="minorHAnsi"/>
        </w:rPr>
        <w:t xml:space="preserve"> cas concrets seront présentés ainsi que les approches actuellement disponibles dans les laboratoires d’analyses publics et privés pour vérifier l’origine France.</w:t>
      </w:r>
    </w:p>
    <w:p w14:paraId="03BD3C33" w14:textId="77777777" w:rsidR="00EB1B55" w:rsidRDefault="00EB1B55" w:rsidP="00476B15">
      <w:pPr>
        <w:rPr>
          <w:rFonts w:cstheme="minorHAnsi"/>
        </w:rPr>
      </w:pPr>
    </w:p>
    <w:p w14:paraId="0DBB2BB9" w14:textId="77777777" w:rsidR="00EE7FC7" w:rsidRDefault="00EE7FC7" w:rsidP="00476B15">
      <w:pPr>
        <w:rPr>
          <w:rFonts w:cstheme="minorHAnsi"/>
        </w:rPr>
      </w:pPr>
    </w:p>
    <w:p w14:paraId="60891EB7" w14:textId="77777777" w:rsidR="00476B15" w:rsidRDefault="00EE7FC7" w:rsidP="007A54BF">
      <w:pPr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3FACB647" wp14:editId="5FD99C5C">
            <wp:extent cx="1774580" cy="9917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652" cy="99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6A2" w:rsidRPr="00F346A2">
        <w:rPr>
          <w:rFonts w:cstheme="minorHAnsi"/>
          <w:noProof/>
          <w:lang w:eastAsia="fr-FR"/>
        </w:rPr>
        <w:drawing>
          <wp:inline distT="0" distB="0" distL="0" distR="0" wp14:anchorId="3A506E48" wp14:editId="3AA39979">
            <wp:extent cx="1348740" cy="991773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7573" cy="100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4BF" w:rsidRPr="007A54BF">
        <w:rPr>
          <w:rFonts w:cstheme="minorHAnsi"/>
          <w:noProof/>
          <w:lang w:eastAsia="fr-FR"/>
        </w:rPr>
        <w:drawing>
          <wp:inline distT="0" distB="0" distL="0" distR="0" wp14:anchorId="31437E37" wp14:editId="054DD3DC">
            <wp:extent cx="719901" cy="1012874"/>
            <wp:effectExtent l="19050" t="0" r="3999" b="0"/>
            <wp:docPr id="49" name="Image 49" descr="C:\Users\USER\Music\Downloads\ai-generated-772592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Music\Downloads\ai-generated-7725925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92" cy="10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D2E" w:rsidRPr="00F50D2E">
        <w:rPr>
          <w:rFonts w:cstheme="minorHAnsi"/>
          <w:noProof/>
          <w:lang w:eastAsia="fr-FR"/>
        </w:rPr>
        <w:drawing>
          <wp:inline distT="0" distB="0" distL="0" distR="0" wp14:anchorId="15C5442A" wp14:editId="4BD4BD4C">
            <wp:extent cx="577102" cy="991772"/>
            <wp:effectExtent l="19050" t="0" r="0" b="0"/>
            <wp:docPr id="48" name="Image 48" descr="C:\Users\USER\Music\Downloads\bow-tie-210231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Music\Downloads\bow-tie-2102318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3" cy="99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D2E" w:rsidRPr="00F50D2E">
        <w:rPr>
          <w:rFonts w:cstheme="minorHAnsi"/>
          <w:noProof/>
          <w:lang w:eastAsia="fr-FR"/>
        </w:rPr>
        <w:drawing>
          <wp:inline distT="0" distB="0" distL="0" distR="0" wp14:anchorId="3B6EF5BC" wp14:editId="2AD60111">
            <wp:extent cx="1177150" cy="1005840"/>
            <wp:effectExtent l="19050" t="0" r="3950" b="0"/>
            <wp:docPr id="52" name="Image 52" descr="C:\Users\USER\Music\Downloads\essential-oil-313947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Music\Downloads\essential-oil-3139479_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76" cy="100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C2967" w14:textId="77777777" w:rsidR="004A336D" w:rsidRDefault="004A336D" w:rsidP="00476B15">
      <w:pPr>
        <w:rPr>
          <w:rFonts w:cstheme="minorHAnsi"/>
        </w:rPr>
      </w:pPr>
    </w:p>
    <w:p w14:paraId="5B7CFC81" w14:textId="77777777" w:rsidR="004A336D" w:rsidRDefault="004A336D" w:rsidP="00476B15">
      <w:pPr>
        <w:rPr>
          <w:rFonts w:cstheme="minorHAnsi"/>
        </w:rPr>
      </w:pPr>
    </w:p>
    <w:p w14:paraId="64EFC185" w14:textId="10C76789" w:rsidR="002D3CF8" w:rsidRPr="00A6474B" w:rsidRDefault="002D3CF8" w:rsidP="002D3CF8">
      <w:pPr>
        <w:rPr>
          <w:rFonts w:cstheme="minorHAnsi"/>
          <w:b/>
          <w:sz w:val="28"/>
          <w:szCs w:val="28"/>
        </w:rPr>
      </w:pPr>
      <w:r w:rsidRPr="00A6474B">
        <w:rPr>
          <w:rFonts w:cstheme="minorHAnsi"/>
          <w:b/>
          <w:sz w:val="28"/>
          <w:szCs w:val="28"/>
        </w:rPr>
        <w:t xml:space="preserve">PROGRAMME </w:t>
      </w:r>
    </w:p>
    <w:p w14:paraId="1638AC41" w14:textId="77777777" w:rsidR="002D3CF8" w:rsidRDefault="002D3CF8" w:rsidP="002D3CF8">
      <w:pPr>
        <w:rPr>
          <w:rFonts w:cstheme="minorHAnsi"/>
        </w:rPr>
      </w:pPr>
    </w:p>
    <w:p w14:paraId="17350392" w14:textId="77777777" w:rsidR="002D3CF8" w:rsidRDefault="002D3CF8" w:rsidP="002D3CF8">
      <w:pPr>
        <w:rPr>
          <w:rFonts w:cstheme="minorHAnsi"/>
        </w:rPr>
      </w:pPr>
      <w:r w:rsidRPr="000552F7">
        <w:rPr>
          <w:rFonts w:cstheme="minorHAnsi"/>
          <w:b/>
          <w:bCs/>
        </w:rPr>
        <w:t>10h</w:t>
      </w:r>
      <w:r>
        <w:rPr>
          <w:rFonts w:cstheme="minorHAnsi"/>
        </w:rPr>
        <w:t xml:space="preserve"> Ouverture du Webinaire par Jean-Pierre Dal Pont, président de la SECF</w:t>
      </w:r>
    </w:p>
    <w:p w14:paraId="67D6B63A" w14:textId="77777777" w:rsidR="002D3CF8" w:rsidRDefault="002D3CF8" w:rsidP="002D3CF8">
      <w:pPr>
        <w:rPr>
          <w:rFonts w:cstheme="minorHAnsi"/>
        </w:rPr>
      </w:pPr>
    </w:p>
    <w:p w14:paraId="3319C622" w14:textId="77777777" w:rsidR="002D3CF8" w:rsidRDefault="002D3CF8" w:rsidP="002D3CF8">
      <w:pPr>
        <w:rPr>
          <w:rFonts w:cstheme="minorHAnsi"/>
        </w:rPr>
      </w:pPr>
      <w:r w:rsidRPr="000552F7">
        <w:rPr>
          <w:rFonts w:cstheme="minorHAnsi"/>
          <w:b/>
          <w:bCs/>
        </w:rPr>
        <w:t>10h10</w:t>
      </w:r>
      <w:r>
        <w:rPr>
          <w:rFonts w:cstheme="minorHAnsi"/>
        </w:rPr>
        <w:t xml:space="preserve"> Introduction- Freddy Thomas, EUROFINS</w:t>
      </w:r>
    </w:p>
    <w:p w14:paraId="7ED2D1E0" w14:textId="77777777" w:rsidR="002D3CF8" w:rsidRDefault="002D3CF8" w:rsidP="002D3CF8">
      <w:pPr>
        <w:rPr>
          <w:rFonts w:cstheme="minorHAnsi"/>
        </w:rPr>
      </w:pPr>
    </w:p>
    <w:p w14:paraId="78CA822C" w14:textId="77777777" w:rsidR="002D3CF8" w:rsidRDefault="002D3CF8" w:rsidP="002D3CF8">
      <w:pPr>
        <w:rPr>
          <w:rFonts w:cstheme="minorHAnsi"/>
        </w:rPr>
      </w:pPr>
      <w:r>
        <w:rPr>
          <w:rFonts w:cstheme="minorHAnsi"/>
          <w:b/>
        </w:rPr>
        <w:t>10h15 Conférence plénière</w:t>
      </w:r>
      <w:r>
        <w:rPr>
          <w:rFonts w:cstheme="minorHAnsi"/>
        </w:rPr>
        <w:t xml:space="preserve"> -Frédéric SALTRON, DGCCRF- Douanes – Service Commun des Laboratoires (SCL)</w:t>
      </w:r>
    </w:p>
    <w:p w14:paraId="0BF0BF4F" w14:textId="60818F1B" w:rsidR="002D3CF8" w:rsidRDefault="002D3CF8" w:rsidP="002D3CF8">
      <w:pPr>
        <w:pStyle w:val="Paragraphedelis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11h Rappel des Normes</w:t>
      </w:r>
      <w:r>
        <w:rPr>
          <w:rFonts w:asciiTheme="minorHAnsi" w:hAnsiTheme="minorHAnsi" w:cstheme="minorHAnsi"/>
        </w:rPr>
        <w:t xml:space="preserve"> – Sandrine E</w:t>
      </w:r>
      <w:r w:rsidR="00FF07D0">
        <w:rPr>
          <w:rFonts w:asciiTheme="minorHAnsi" w:hAnsiTheme="minorHAnsi" w:cstheme="minorHAnsi"/>
        </w:rPr>
        <w:t>SPEILLAC</w:t>
      </w:r>
      <w:r>
        <w:rPr>
          <w:rFonts w:asciiTheme="minorHAnsi" w:hAnsiTheme="minorHAnsi" w:cstheme="minorHAnsi"/>
        </w:rPr>
        <w:t>, AFNOR</w:t>
      </w:r>
    </w:p>
    <w:p w14:paraId="2DE7EDC7" w14:textId="4CDBA08D" w:rsidR="002D3CF8" w:rsidRDefault="002D3CF8" w:rsidP="002D3CF8">
      <w:pPr>
        <w:pStyle w:val="Paragraphedelis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11h30 </w:t>
      </w:r>
      <w:r>
        <w:rPr>
          <w:rFonts w:asciiTheme="minorHAnsi" w:hAnsiTheme="minorHAnsi" w:cstheme="minorHAnsi"/>
          <w:b/>
          <w:bCs/>
        </w:rPr>
        <w:t>Quels sont les outils analytiques des laboratoires pour lutter contre la francisation et protéger les consommateurs et les producteurs français ? </w:t>
      </w:r>
      <w:r>
        <w:rPr>
          <w:rFonts w:asciiTheme="minorHAnsi" w:hAnsiTheme="minorHAnsi" w:cstheme="minorHAnsi"/>
          <w:b/>
        </w:rPr>
        <w:t xml:space="preserve"> Exemples récents - </w:t>
      </w:r>
      <w:r>
        <w:rPr>
          <w:rFonts w:asciiTheme="minorHAnsi" w:hAnsiTheme="minorHAnsi" w:cstheme="minorHAnsi"/>
        </w:rPr>
        <w:t>Freddy T</w:t>
      </w:r>
      <w:r w:rsidR="00FF07D0">
        <w:rPr>
          <w:rFonts w:asciiTheme="minorHAnsi" w:hAnsiTheme="minorHAnsi" w:cstheme="minorHAnsi"/>
        </w:rPr>
        <w:t>HOMAS</w:t>
      </w:r>
      <w:r>
        <w:rPr>
          <w:rFonts w:asciiTheme="minorHAnsi" w:hAnsiTheme="minorHAnsi" w:cstheme="minorHAnsi"/>
        </w:rPr>
        <w:t>, Eurofins, Centre de Compétences Authenticité </w:t>
      </w:r>
    </w:p>
    <w:p w14:paraId="3599A7FC" w14:textId="7C9B51AC" w:rsidR="002D3CF8" w:rsidRDefault="002D3CF8" w:rsidP="002D3CF8">
      <w:pPr>
        <w:rPr>
          <w:rFonts w:cstheme="minorHAnsi"/>
        </w:rPr>
      </w:pPr>
      <w:r>
        <w:rPr>
          <w:rFonts w:cstheme="minorHAnsi"/>
          <w:b/>
          <w:color w:val="222222"/>
        </w:rPr>
        <w:t xml:space="preserve">12h </w:t>
      </w:r>
      <w:r>
        <w:rPr>
          <w:rFonts w:cstheme="minorHAnsi"/>
          <w:b/>
          <w:color w:val="222222"/>
          <w:shd w:val="clear" w:color="auto" w:fill="FFFFFF"/>
        </w:rPr>
        <w:t>Stratégies analytiques inorganiques et isotopiques avancées pour la signature des produits du terroir français</w:t>
      </w:r>
      <w:r>
        <w:rPr>
          <w:rFonts w:cstheme="minorHAnsi"/>
          <w:color w:val="222222"/>
          <w:shd w:val="clear" w:color="auto" w:fill="FFFFFF"/>
        </w:rPr>
        <w:t xml:space="preserve"> - </w:t>
      </w:r>
      <w:r>
        <w:rPr>
          <w:rFonts w:cstheme="minorHAnsi"/>
          <w:shd w:val="clear" w:color="auto" w:fill="FFFFFF"/>
        </w:rPr>
        <w:t>Olivier F.</w:t>
      </w:r>
      <w:proofErr w:type="gramStart"/>
      <w:r>
        <w:rPr>
          <w:rFonts w:cstheme="minorHAnsi"/>
          <w:shd w:val="clear" w:color="auto" w:fill="FFFFFF"/>
        </w:rPr>
        <w:t>X.D</w:t>
      </w:r>
      <w:r w:rsidR="00FF07D0">
        <w:rPr>
          <w:rFonts w:cstheme="minorHAnsi"/>
          <w:shd w:val="clear" w:color="auto" w:fill="FFFFFF"/>
        </w:rPr>
        <w:t>ONARD</w:t>
      </w:r>
      <w:proofErr w:type="gramEnd"/>
      <w:r>
        <w:rPr>
          <w:rFonts w:cstheme="minorHAnsi"/>
          <w:shd w:val="clear" w:color="auto" w:fill="FFFFFF"/>
        </w:rPr>
        <w:t xml:space="preserve">, </w:t>
      </w:r>
      <w:r w:rsidRPr="00434F11">
        <w:rPr>
          <w:rFonts w:cstheme="minorHAnsi"/>
          <w:shd w:val="clear" w:color="auto" w:fill="FFFFFF"/>
        </w:rPr>
        <w:t>Académie des Sciences</w:t>
      </w:r>
      <w:r>
        <w:rPr>
          <w:rFonts w:cstheme="minorHAnsi"/>
          <w:b/>
          <w:bCs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Directeur de Recherche au CNRS (Emérite), IPREM, Université de Pau et des Pays de l'Adour Pau, </w:t>
      </w:r>
      <w:r w:rsidRPr="00434F11">
        <w:rPr>
          <w:rFonts w:cstheme="minorHAnsi"/>
          <w:shd w:val="clear" w:color="auto" w:fill="FFFFFF"/>
        </w:rPr>
        <w:t>membre du Conseil d’Orientation Stratégique de la SECF.</w:t>
      </w:r>
    </w:p>
    <w:p w14:paraId="62CE4D54" w14:textId="77777777" w:rsidR="002D3CF8" w:rsidRDefault="002D3CF8" w:rsidP="002D3CF8">
      <w:pPr>
        <w:rPr>
          <w:rFonts w:cstheme="minorHAnsi"/>
          <w:shd w:val="clear" w:color="auto" w:fill="FDFDFD"/>
        </w:rPr>
      </w:pPr>
    </w:p>
    <w:p w14:paraId="1F79871A" w14:textId="77777777" w:rsidR="002D3CF8" w:rsidRDefault="002D3CF8" w:rsidP="002D3CF8">
      <w:pPr>
        <w:rPr>
          <w:rFonts w:cstheme="minorHAnsi"/>
          <w:color w:val="000000" w:themeColor="text1"/>
          <w:shd w:val="clear" w:color="auto" w:fill="FDFDFD"/>
        </w:rPr>
      </w:pPr>
      <w:r w:rsidRPr="00030B9B">
        <w:rPr>
          <w:rFonts w:cstheme="minorHAnsi"/>
          <w:b/>
          <w:bCs/>
          <w:color w:val="000000" w:themeColor="text1"/>
          <w:shd w:val="clear" w:color="auto" w:fill="FDFDFD"/>
        </w:rPr>
        <w:t>12h30</w:t>
      </w:r>
      <w:r>
        <w:rPr>
          <w:rFonts w:cstheme="minorHAnsi"/>
          <w:color w:val="000000" w:themeColor="text1"/>
          <w:shd w:val="clear" w:color="auto" w:fill="FDFDFD"/>
        </w:rPr>
        <w:t xml:space="preserve"> Pause</w:t>
      </w:r>
    </w:p>
    <w:p w14:paraId="1440C664" w14:textId="77777777" w:rsidR="002D3CF8" w:rsidRDefault="002D3CF8" w:rsidP="002D3CF8">
      <w:pPr>
        <w:pStyle w:val="Paragraphedeliste"/>
        <w:rPr>
          <w:rFonts w:asciiTheme="minorHAnsi" w:hAnsiTheme="minorHAnsi" w:cstheme="minorHAnsi"/>
          <w:shd w:val="clear" w:color="auto" w:fill="FDFDFD"/>
        </w:rPr>
      </w:pPr>
      <w:r>
        <w:rPr>
          <w:rFonts w:asciiTheme="minorHAnsi" w:hAnsiTheme="minorHAnsi" w:cstheme="minorHAnsi"/>
          <w:b/>
        </w:rPr>
        <w:t>13h30 Stratégie de traçage</w:t>
      </w:r>
      <w:r>
        <w:rPr>
          <w:rFonts w:asciiTheme="minorHAnsi" w:hAnsiTheme="minorHAnsi" w:cstheme="minorHAnsi"/>
        </w:rPr>
        <w:t>- Claude LAMBERT,</w:t>
      </w:r>
      <w:r>
        <w:rPr>
          <w:rFonts w:asciiTheme="minorHAnsi" w:hAnsiTheme="minorHAnsi" w:cstheme="minorHAnsi"/>
          <w:shd w:val="clear" w:color="auto" w:fill="FDFDFD"/>
        </w:rPr>
        <w:t xml:space="preserve"> Tracing Technologies - </w:t>
      </w:r>
      <w:r>
        <w:rPr>
          <w:rFonts w:asciiTheme="minorHAnsi" w:hAnsiTheme="minorHAnsi" w:cstheme="minorHAnsi"/>
          <w:bCs/>
          <w:shd w:val="clear" w:color="auto" w:fill="FDFDFD"/>
        </w:rPr>
        <w:t>Animateur du  Groupe Thématique Traçabilité de la SECF</w:t>
      </w:r>
    </w:p>
    <w:p w14:paraId="1407AAEB" w14:textId="77777777" w:rsidR="002D3CF8" w:rsidRDefault="002D3CF8" w:rsidP="002D3CF8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hd w:val="clear" w:color="auto" w:fill="FDFDFD"/>
        </w:rPr>
        <w:t>14h  Le cachet électronique visible et son environnement de confiance</w:t>
      </w:r>
      <w:r>
        <w:rPr>
          <w:rFonts w:cstheme="minorHAnsi"/>
          <w:color w:val="000000" w:themeColor="text1"/>
          <w:shd w:val="clear" w:color="auto" w:fill="FDFDFD"/>
        </w:rPr>
        <w:t xml:space="preserve"> - Zbigniew SAGAN, Advanced Track &amp; Trace (ATT) </w:t>
      </w:r>
    </w:p>
    <w:p w14:paraId="0534C2E1" w14:textId="77777777" w:rsidR="002D3CF8" w:rsidRDefault="002D3CF8" w:rsidP="002D3CF8">
      <w:pPr>
        <w:rPr>
          <w:rFonts w:cstheme="minorHAnsi"/>
          <w:color w:val="000000" w:themeColor="text1"/>
          <w:shd w:val="clear" w:color="auto" w:fill="FDFDFD"/>
        </w:rPr>
      </w:pPr>
    </w:p>
    <w:p w14:paraId="5424EC7B" w14:textId="7AC2E637" w:rsidR="002D3CF8" w:rsidRDefault="002D3CF8" w:rsidP="002D3CF8">
      <w:pPr>
        <w:rPr>
          <w:rFonts w:cstheme="minorHAnsi"/>
          <w:color w:val="000000" w:themeColor="text1"/>
          <w:shd w:val="clear" w:color="auto" w:fill="FDFDFD"/>
        </w:rPr>
      </w:pPr>
      <w:r>
        <w:rPr>
          <w:rFonts w:cstheme="minorHAnsi"/>
          <w:b/>
          <w:color w:val="000000" w:themeColor="text1"/>
          <w:shd w:val="clear" w:color="auto" w:fill="FDFDFD"/>
        </w:rPr>
        <w:t xml:space="preserve">14h30 </w:t>
      </w:r>
      <w:r>
        <w:rPr>
          <w:rFonts w:ascii="Calibri" w:hAnsi="Calibri" w:cs="Calibri"/>
          <w:b/>
          <w:bCs/>
          <w:shd w:val="clear" w:color="auto" w:fill="FFFFFF"/>
        </w:rPr>
        <w:t>Francisation des fruits : point de vue de l’Association Nationale des Pommes et des Poires</w:t>
      </w:r>
      <w:r>
        <w:rPr>
          <w:rFonts w:ascii="Calibri" w:hAnsi="Calibri" w:cs="Calibri"/>
          <w:b/>
          <w:bCs/>
          <w:sz w:val="16"/>
          <w:szCs w:val="16"/>
          <w:shd w:val="clear" w:color="auto" w:fill="FFFFFF"/>
        </w:rPr>
        <w:t> </w:t>
      </w:r>
      <w:r>
        <w:rPr>
          <w:rFonts w:cstheme="minorHAnsi"/>
          <w:color w:val="000000" w:themeColor="text1"/>
          <w:shd w:val="clear" w:color="auto" w:fill="FDFDFD"/>
        </w:rPr>
        <w:t>- Pierre V</w:t>
      </w:r>
      <w:r w:rsidR="00FF07D0">
        <w:rPr>
          <w:rFonts w:cstheme="minorHAnsi"/>
          <w:color w:val="000000" w:themeColor="text1"/>
          <w:shd w:val="clear" w:color="auto" w:fill="FDFDFD"/>
        </w:rPr>
        <w:t>ENTEAU</w:t>
      </w:r>
      <w:r>
        <w:rPr>
          <w:rFonts w:cstheme="minorHAnsi"/>
          <w:color w:val="000000" w:themeColor="text1"/>
          <w:shd w:val="clear" w:color="auto" w:fill="FDFDFD"/>
        </w:rPr>
        <w:t>, Directeur de l'Association Nationale Pommes Poire ANPP, ancien député</w:t>
      </w:r>
    </w:p>
    <w:p w14:paraId="2791141C" w14:textId="77777777" w:rsidR="002D3CF8" w:rsidRDefault="002D3CF8" w:rsidP="002D3CF8">
      <w:pPr>
        <w:rPr>
          <w:rFonts w:cstheme="minorHAnsi"/>
          <w:color w:val="000000" w:themeColor="text1"/>
          <w:shd w:val="clear" w:color="auto" w:fill="FDFDFD"/>
        </w:rPr>
      </w:pPr>
    </w:p>
    <w:p w14:paraId="4491B08A" w14:textId="0F10858C" w:rsidR="00FF07D0" w:rsidRDefault="002D3CF8" w:rsidP="00FF07D0">
      <w:pPr>
        <w:rPr>
          <w:rFonts w:cstheme="minorHAnsi"/>
          <w:color w:val="000000" w:themeColor="text1"/>
          <w:shd w:val="clear" w:color="auto" w:fill="FDFDFD"/>
        </w:rPr>
      </w:pPr>
      <w:r>
        <w:rPr>
          <w:rFonts w:cstheme="minorHAnsi"/>
          <w:b/>
          <w:color w:val="000000" w:themeColor="text1"/>
          <w:shd w:val="clear" w:color="auto" w:fill="FDFDFD"/>
        </w:rPr>
        <w:t xml:space="preserve">15h </w:t>
      </w:r>
      <w:r w:rsidR="00FF07D0">
        <w:rPr>
          <w:rFonts w:cstheme="minorHAnsi"/>
          <w:b/>
          <w:color w:val="000000" w:themeColor="text1"/>
          <w:shd w:val="clear" w:color="auto" w:fill="FDFDFD"/>
        </w:rPr>
        <w:t>Application aux Textiles</w:t>
      </w:r>
      <w:r w:rsidR="00FF07D0" w:rsidRPr="00FF07D0">
        <w:rPr>
          <w:rFonts w:cstheme="minorHAnsi"/>
          <w:b/>
          <w:bCs/>
          <w:color w:val="000000" w:themeColor="text1"/>
          <w:shd w:val="clear" w:color="auto" w:fill="FDFDFD"/>
        </w:rPr>
        <w:t xml:space="preserve"> et</w:t>
      </w:r>
      <w:r w:rsidR="00FF07D0">
        <w:rPr>
          <w:rFonts w:cstheme="minorHAnsi"/>
          <w:color w:val="000000" w:themeColor="text1"/>
          <w:shd w:val="clear" w:color="auto" w:fill="FDFDFD"/>
        </w:rPr>
        <w:t xml:space="preserve"> </w:t>
      </w:r>
      <w:r w:rsidR="00FF07D0">
        <w:rPr>
          <w:rFonts w:cstheme="minorHAnsi"/>
          <w:b/>
          <w:bCs/>
          <w:color w:val="000000" w:themeColor="text1"/>
          <w:shd w:val="clear" w:color="auto" w:fill="FDFDFD"/>
        </w:rPr>
        <w:t xml:space="preserve">Cuirs </w:t>
      </w:r>
      <w:r w:rsidR="00FF07D0">
        <w:rPr>
          <w:rFonts w:cstheme="minorHAnsi"/>
          <w:color w:val="000000" w:themeColor="text1"/>
          <w:shd w:val="clear" w:color="auto" w:fill="FDFDFD"/>
        </w:rPr>
        <w:t xml:space="preserve">- </w:t>
      </w:r>
      <w:r w:rsidR="00FF07D0" w:rsidRPr="004557AB">
        <w:rPr>
          <w:rFonts w:eastAsia="Times New Roman" w:cstheme="minorHAnsi"/>
          <w:color w:val="000000"/>
          <w:lang w:eastAsia="fr-FR"/>
        </w:rPr>
        <w:t>Karine L</w:t>
      </w:r>
      <w:r w:rsidR="00FF07D0">
        <w:rPr>
          <w:rFonts w:eastAsia="Times New Roman" w:cstheme="minorHAnsi"/>
          <w:color w:val="000000"/>
          <w:lang w:eastAsia="fr-FR"/>
        </w:rPr>
        <w:t>ECLERCQ-MARGRAFF</w:t>
      </w:r>
      <w:r w:rsidR="00FF07D0" w:rsidRPr="00A43AC8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="00FF07D0" w:rsidRPr="00A43AC8">
        <w:rPr>
          <w:rFonts w:eastAsia="Times New Roman" w:cstheme="minorHAnsi"/>
          <w:color w:val="000000"/>
          <w:lang w:eastAsia="fr-FR"/>
        </w:rPr>
        <w:t>Crystalchain</w:t>
      </w:r>
      <w:proofErr w:type="spellEnd"/>
    </w:p>
    <w:p w14:paraId="0E381159" w14:textId="77777777" w:rsidR="002D3CF8" w:rsidRDefault="002D3CF8" w:rsidP="002D3CF8">
      <w:pPr>
        <w:rPr>
          <w:rFonts w:cstheme="minorHAnsi"/>
          <w:color w:val="000000" w:themeColor="text1"/>
          <w:shd w:val="clear" w:color="auto" w:fill="FDFDFD"/>
        </w:rPr>
      </w:pPr>
    </w:p>
    <w:p w14:paraId="17FE2C65" w14:textId="77777777" w:rsidR="002D3CF8" w:rsidRDefault="002D3CF8" w:rsidP="002D3CF8">
      <w:pPr>
        <w:rPr>
          <w:rFonts w:cstheme="minorHAnsi"/>
          <w:color w:val="000000" w:themeColor="text1"/>
          <w:shd w:val="clear" w:color="auto" w:fill="FDFDFD"/>
        </w:rPr>
      </w:pPr>
      <w:r>
        <w:rPr>
          <w:rFonts w:cstheme="minorHAnsi"/>
          <w:b/>
          <w:color w:val="000000" w:themeColor="text1"/>
          <w:shd w:val="clear" w:color="auto" w:fill="FDFDFD"/>
        </w:rPr>
        <w:t>15h30 Table ronde</w:t>
      </w:r>
      <w:r>
        <w:rPr>
          <w:rFonts w:cstheme="minorHAnsi"/>
          <w:color w:val="000000" w:themeColor="text1"/>
          <w:shd w:val="clear" w:color="auto" w:fill="FDFDFD"/>
        </w:rPr>
        <w:t>, discussions, conclusions</w:t>
      </w:r>
    </w:p>
    <w:p w14:paraId="0CF9E6DA" w14:textId="77777777" w:rsidR="002D3CF8" w:rsidRDefault="002D3CF8" w:rsidP="002D3CF8">
      <w:pPr>
        <w:rPr>
          <w:rFonts w:cstheme="minorHAnsi"/>
          <w:color w:val="000000" w:themeColor="text1"/>
          <w:shd w:val="clear" w:color="auto" w:fill="FDFDFD"/>
        </w:rPr>
      </w:pPr>
    </w:p>
    <w:p w14:paraId="6A19E999" w14:textId="130C845D" w:rsidR="002D3CF8" w:rsidRDefault="002D3CF8" w:rsidP="002D3CF8">
      <w:pPr>
        <w:rPr>
          <w:rFonts w:cstheme="minorHAnsi"/>
          <w:b/>
        </w:rPr>
      </w:pPr>
      <w:r>
        <w:rPr>
          <w:rFonts w:cstheme="minorHAnsi"/>
          <w:b/>
        </w:rPr>
        <w:t xml:space="preserve">16h </w:t>
      </w:r>
      <w:r w:rsidR="003D4AD8">
        <w:rPr>
          <w:rFonts w:cstheme="minorHAnsi"/>
          <w:b/>
        </w:rPr>
        <w:t>F</w:t>
      </w:r>
      <w:r>
        <w:rPr>
          <w:rFonts w:cstheme="minorHAnsi"/>
          <w:b/>
        </w:rPr>
        <w:t>in du webinaire</w:t>
      </w:r>
    </w:p>
    <w:p w14:paraId="623EA80B" w14:textId="18C19A0C" w:rsidR="00A6474B" w:rsidRDefault="00A6474B" w:rsidP="002D3CF8">
      <w:pPr>
        <w:rPr>
          <w:rFonts w:cstheme="minorHAnsi"/>
          <w:b/>
        </w:rPr>
      </w:pPr>
    </w:p>
    <w:p w14:paraId="563F6EFD" w14:textId="77777777" w:rsidR="00A6474B" w:rsidRDefault="00A6474B" w:rsidP="002D3CF8">
      <w:pPr>
        <w:rPr>
          <w:rFonts w:cstheme="minorHAnsi"/>
          <w:b/>
        </w:rPr>
      </w:pPr>
    </w:p>
    <w:p w14:paraId="7F237974" w14:textId="77777777" w:rsidR="002D3CF8" w:rsidRDefault="002D3CF8" w:rsidP="002D3CF8">
      <w:pPr>
        <w:rPr>
          <w:rFonts w:cstheme="minorHAnsi"/>
        </w:rPr>
      </w:pPr>
    </w:p>
    <w:p w14:paraId="0EF76668" w14:textId="77777777" w:rsidR="002D3CF8" w:rsidRDefault="002D3CF8" w:rsidP="002D3CF8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>Public visé</w:t>
      </w:r>
      <w:r>
        <w:rPr>
          <w:rFonts w:cstheme="minorHAnsi"/>
        </w:rPr>
        <w:t> :</w:t>
      </w:r>
    </w:p>
    <w:p w14:paraId="442062A5" w14:textId="77777777" w:rsidR="002D3CF8" w:rsidRDefault="002D3CF8" w:rsidP="002D3CF8">
      <w:pPr>
        <w:rPr>
          <w:rFonts w:cstheme="minorHAnsi"/>
        </w:rPr>
      </w:pPr>
      <w:r>
        <w:rPr>
          <w:rFonts w:cstheme="minorHAnsi"/>
        </w:rPr>
        <w:t>Laboratoires publics et privés, industrie alimentaire, associations de producteurs, l’Administration; fournisseurs de matériel</w:t>
      </w:r>
    </w:p>
    <w:p w14:paraId="29753CFE" w14:textId="77777777" w:rsidR="002D3CF8" w:rsidRDefault="002D3CF8" w:rsidP="002D3CF8">
      <w:pPr>
        <w:rPr>
          <w:rFonts w:cstheme="minorHAnsi"/>
        </w:rPr>
      </w:pPr>
    </w:p>
    <w:p w14:paraId="11B1A914" w14:textId="77777777" w:rsidR="002D3CF8" w:rsidRDefault="002D3CF8" w:rsidP="002D3CF8">
      <w:pPr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>Présidence</w:t>
      </w:r>
      <w:r>
        <w:rPr>
          <w:rFonts w:cstheme="minorHAnsi"/>
        </w:rPr>
        <w:t> : Jean-Pierre Dal Pont, Président de la SECF</w:t>
      </w:r>
    </w:p>
    <w:p w14:paraId="67B01EB5" w14:textId="77777777" w:rsidR="002D3CF8" w:rsidRDefault="002D3CF8" w:rsidP="002D3CF8">
      <w:pPr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>Comité d’organisation :</w:t>
      </w:r>
      <w:r>
        <w:rPr>
          <w:rFonts w:cstheme="minorHAnsi"/>
        </w:rPr>
        <w:t xml:space="preserve"> Annie Marcincal, Philippe Girardon, Michel Royer</w:t>
      </w:r>
    </w:p>
    <w:p w14:paraId="6A96F9AA" w14:textId="06E62B02" w:rsidR="002D3CF8" w:rsidRDefault="002D3CF8" w:rsidP="002D3CF8">
      <w:pPr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  <w:bCs/>
        </w:rPr>
        <w:t>Comité Scientifique</w:t>
      </w:r>
      <w:r>
        <w:rPr>
          <w:rFonts w:cstheme="minorHAnsi"/>
        </w:rPr>
        <w:t> : Président Freddy Thomas, Eurofins, Centre de Compétences Authenticité</w:t>
      </w:r>
      <w:r w:rsidR="00434F11">
        <w:rPr>
          <w:rFonts w:cstheme="minorHAnsi"/>
        </w:rPr>
        <w:t xml:space="preserve">; </w:t>
      </w:r>
      <w:r>
        <w:rPr>
          <w:rFonts w:cstheme="minorHAnsi"/>
        </w:rPr>
        <w:t>Olivier Donard</w:t>
      </w:r>
      <w:r w:rsidR="00434F1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34F11">
        <w:rPr>
          <w:rFonts w:cstheme="minorHAnsi"/>
        </w:rPr>
        <w:t>Académi</w:t>
      </w:r>
      <w:r w:rsidR="00434F11">
        <w:rPr>
          <w:rFonts w:cstheme="minorHAnsi"/>
        </w:rPr>
        <w:t>e</w:t>
      </w:r>
      <w:r w:rsidRPr="00434F11">
        <w:rPr>
          <w:rFonts w:cstheme="minorHAnsi"/>
        </w:rPr>
        <w:t xml:space="preserve"> des Sciences</w:t>
      </w:r>
      <w:r w:rsidR="00434F11">
        <w:rPr>
          <w:rFonts w:cstheme="minorHAnsi"/>
        </w:rPr>
        <w:t xml:space="preserve">; </w:t>
      </w:r>
      <w:r>
        <w:rPr>
          <w:rFonts w:cstheme="minorHAnsi"/>
        </w:rPr>
        <w:t>Jean-Pierre YIM, SCL</w:t>
      </w:r>
    </w:p>
    <w:p w14:paraId="3CF4EEE3" w14:textId="77777777" w:rsidR="002D3CF8" w:rsidRDefault="002D3CF8" w:rsidP="002D3CF8">
      <w:pPr>
        <w:rPr>
          <w:rFonts w:cstheme="minorHAnsi"/>
        </w:rPr>
      </w:pPr>
    </w:p>
    <w:p w14:paraId="1B7D452C" w14:textId="77777777" w:rsidR="002D3CF8" w:rsidRDefault="002D3CF8" w:rsidP="002D3CF8">
      <w:pPr>
        <w:rPr>
          <w:rFonts w:cstheme="minorHAnsi"/>
        </w:rPr>
      </w:pPr>
      <w:r>
        <w:rPr>
          <w:rFonts w:cstheme="minorHAnsi"/>
        </w:rPr>
        <w:t>Les Conférences sont de la totale responsabilité des Conférenciers et/ou de leurs Sociétés respectives.</w:t>
      </w:r>
    </w:p>
    <w:p w14:paraId="2FD36022" w14:textId="77777777" w:rsidR="002D3CF8" w:rsidRDefault="002D3CF8" w:rsidP="002D3CF8">
      <w:pPr>
        <w:rPr>
          <w:rFonts w:cstheme="minorHAnsi"/>
        </w:rPr>
      </w:pPr>
    </w:p>
    <w:p w14:paraId="5B1BC633" w14:textId="77777777" w:rsidR="002D3CF8" w:rsidRDefault="002D3CF8" w:rsidP="002D3CF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Inscriptions par la billetterie </w:t>
      </w:r>
      <w:proofErr w:type="spellStart"/>
      <w:r>
        <w:rPr>
          <w:rFonts w:cstheme="minorHAnsi"/>
          <w:b/>
          <w:bCs/>
          <w:color w:val="000000" w:themeColor="text1"/>
        </w:rPr>
        <w:t>weezevent</w:t>
      </w:r>
      <w:proofErr w:type="spellEnd"/>
    </w:p>
    <w:p w14:paraId="538F882A" w14:textId="77777777" w:rsidR="002D3CF8" w:rsidRDefault="002D3CF8" w:rsidP="002D3CF8">
      <w:pPr>
        <w:rPr>
          <w:rFonts w:cstheme="minorHAnsi"/>
          <w:b/>
          <w:bCs/>
          <w:color w:val="000000" w:themeColor="text1"/>
        </w:rPr>
      </w:pPr>
    </w:p>
    <w:p w14:paraId="446793D7" w14:textId="77777777" w:rsidR="002D3CF8" w:rsidRDefault="00000000" w:rsidP="002D3CF8">
      <w:pPr>
        <w:rPr>
          <w:rFonts w:cstheme="minorHAnsi"/>
          <w:b/>
          <w:bCs/>
          <w:color w:val="000000" w:themeColor="text1"/>
        </w:rPr>
      </w:pPr>
      <w:hyperlink r:id="rId13" w:history="1">
        <w:r w:rsidR="002D3CF8">
          <w:rPr>
            <w:rStyle w:val="Lienhypertexte"/>
            <w:rFonts w:cstheme="minorHAnsi"/>
            <w:b/>
            <w:bCs/>
          </w:rPr>
          <w:t>https://my.weezevent.com/la-francisation-un-reel-probleme-francais</w:t>
        </w:r>
      </w:hyperlink>
    </w:p>
    <w:p w14:paraId="549F7E1D" w14:textId="77777777" w:rsidR="002D3CF8" w:rsidRDefault="002D3CF8" w:rsidP="002D3CF8">
      <w:pPr>
        <w:rPr>
          <w:rFonts w:cstheme="minorHAnsi"/>
          <w:b/>
          <w:bCs/>
          <w:color w:val="000000" w:themeColor="text1"/>
        </w:rPr>
      </w:pPr>
    </w:p>
    <w:p w14:paraId="05B604AB" w14:textId="77777777" w:rsidR="002D3CF8" w:rsidRDefault="002D3CF8" w:rsidP="002D3CF8">
      <w:pPr>
        <w:rPr>
          <w:rFonts w:cstheme="minorHAnsi"/>
        </w:rPr>
      </w:pPr>
      <w:r>
        <w:rPr>
          <w:rFonts w:cstheme="minorHAnsi"/>
        </w:rPr>
        <w:t>Etudiants : 20 euros</w:t>
      </w:r>
    </w:p>
    <w:p w14:paraId="32DDB757" w14:textId="77777777" w:rsidR="002D3CF8" w:rsidRDefault="002D3CF8" w:rsidP="002D3CF8">
      <w:pPr>
        <w:rPr>
          <w:rFonts w:cstheme="minorHAnsi"/>
        </w:rPr>
      </w:pPr>
      <w:r>
        <w:rPr>
          <w:rFonts w:cstheme="minorHAnsi"/>
        </w:rPr>
        <w:t>Membres de la SECF : 50 euros</w:t>
      </w:r>
    </w:p>
    <w:p w14:paraId="7ECF4650" w14:textId="77777777" w:rsidR="002D3CF8" w:rsidRDefault="002D3CF8" w:rsidP="002D3CF8">
      <w:pPr>
        <w:rPr>
          <w:rFonts w:cstheme="minorHAnsi"/>
        </w:rPr>
      </w:pPr>
      <w:r>
        <w:rPr>
          <w:rFonts w:cstheme="minorHAnsi"/>
        </w:rPr>
        <w:t xml:space="preserve">Non-membres SECF : 70 euros </w:t>
      </w:r>
    </w:p>
    <w:p w14:paraId="70C976BA" w14:textId="77777777" w:rsidR="002D3CF8" w:rsidRDefault="002D3CF8" w:rsidP="002D3CF8">
      <w:pPr>
        <w:rPr>
          <w:rFonts w:cstheme="minorHAnsi"/>
          <w:b/>
        </w:rPr>
      </w:pPr>
      <w:r>
        <w:rPr>
          <w:rFonts w:cstheme="minorHAnsi"/>
        </w:rPr>
        <w:t xml:space="preserve">Conférenciers, organisateurs : gratuit </w:t>
      </w:r>
      <w:r>
        <w:rPr>
          <w:rFonts w:cstheme="minorHAnsi"/>
          <w:bCs/>
        </w:rPr>
        <w:t>mais inscription obligatoire</w:t>
      </w:r>
    </w:p>
    <w:p w14:paraId="7BDCAD96" w14:textId="77777777" w:rsidR="002D3CF8" w:rsidRDefault="002D3CF8" w:rsidP="002D3CF8">
      <w:pPr>
        <w:rPr>
          <w:rFonts w:cstheme="minorHAnsi"/>
          <w:b/>
          <w:bCs/>
          <w:color w:val="000000" w:themeColor="text1"/>
        </w:rPr>
      </w:pPr>
    </w:p>
    <w:p w14:paraId="5BFC429C" w14:textId="77777777" w:rsidR="002D3CF8" w:rsidRDefault="002D3CF8" w:rsidP="002D3CF8">
      <w:pPr>
        <w:rPr>
          <w:rFonts w:cstheme="minorHAnsi"/>
          <w:b/>
          <w:bCs/>
          <w:color w:val="000000" w:themeColor="text1"/>
        </w:rPr>
      </w:pPr>
    </w:p>
    <w:p w14:paraId="779442E5" w14:textId="77777777" w:rsidR="002D3CF8" w:rsidRDefault="002D3CF8" w:rsidP="002D3CF8">
      <w:pPr>
        <w:rPr>
          <w:rFonts w:cstheme="minorHAnsi"/>
          <w:b/>
          <w:bCs/>
          <w:color w:val="000000" w:themeColor="text1"/>
        </w:rPr>
      </w:pPr>
    </w:p>
    <w:p w14:paraId="0DD73E6F" w14:textId="77777777" w:rsidR="002D3CF8" w:rsidRDefault="002D3CF8" w:rsidP="002D3CF8">
      <w:pPr>
        <w:shd w:val="clear" w:color="auto" w:fill="FDFDFD"/>
        <w:rPr>
          <w:rFonts w:cstheme="minorHAnsi"/>
          <w:color w:val="FF0000"/>
        </w:rPr>
      </w:pPr>
    </w:p>
    <w:p w14:paraId="1582E9E4" w14:textId="77777777" w:rsidR="00FA66D4" w:rsidRPr="00382EE6" w:rsidRDefault="00FA66D4" w:rsidP="009F4625">
      <w:pPr>
        <w:shd w:val="clear" w:color="auto" w:fill="FDFDFD"/>
        <w:rPr>
          <w:rFonts w:cstheme="minorHAnsi"/>
          <w:color w:val="FF0000"/>
        </w:rPr>
      </w:pPr>
    </w:p>
    <w:p w14:paraId="5A5380D4" w14:textId="77777777" w:rsidR="004828F2" w:rsidRPr="00382EE6" w:rsidRDefault="004828F2" w:rsidP="004740EF">
      <w:pPr>
        <w:rPr>
          <w:rFonts w:cstheme="minorHAnsi"/>
        </w:rPr>
      </w:pPr>
    </w:p>
    <w:p w14:paraId="50823D46" w14:textId="77777777" w:rsidR="004740EF" w:rsidRPr="00382EE6" w:rsidRDefault="004740EF" w:rsidP="00476B15">
      <w:pPr>
        <w:rPr>
          <w:rFonts w:cstheme="minorHAnsi"/>
        </w:rPr>
      </w:pPr>
    </w:p>
    <w:p w14:paraId="2F7594BA" w14:textId="77777777" w:rsidR="00476B15" w:rsidRPr="00382EE6" w:rsidRDefault="00476B15">
      <w:pPr>
        <w:rPr>
          <w:rFonts w:cstheme="minorHAnsi"/>
        </w:rPr>
      </w:pPr>
    </w:p>
    <w:sectPr w:rsidR="00476B15" w:rsidRPr="00382EE6" w:rsidSect="00E20D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0DB"/>
    <w:multiLevelType w:val="hybridMultilevel"/>
    <w:tmpl w:val="5F164DF4"/>
    <w:lvl w:ilvl="0" w:tplc="0E321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C3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C1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CE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40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CD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CD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AB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132BF6"/>
    <w:multiLevelType w:val="hybridMultilevel"/>
    <w:tmpl w:val="882A3436"/>
    <w:lvl w:ilvl="0" w:tplc="59E29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21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5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E7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49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C7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A6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CA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68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9B775C"/>
    <w:multiLevelType w:val="hybridMultilevel"/>
    <w:tmpl w:val="B86C9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0869"/>
    <w:multiLevelType w:val="hybridMultilevel"/>
    <w:tmpl w:val="98F6B4E4"/>
    <w:lvl w:ilvl="0" w:tplc="2EE43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C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A7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61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44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8B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AE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0EF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3F59DA"/>
    <w:multiLevelType w:val="hybridMultilevel"/>
    <w:tmpl w:val="8420529A"/>
    <w:lvl w:ilvl="0" w:tplc="5BA09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2F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41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2D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00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07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C0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CB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03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7F7CCC"/>
    <w:multiLevelType w:val="hybridMultilevel"/>
    <w:tmpl w:val="E1A04BDE"/>
    <w:lvl w:ilvl="0" w:tplc="E80CB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6F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4F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C5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8B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65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4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C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E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12284855">
    <w:abstractNumId w:val="5"/>
  </w:num>
  <w:num w:numId="2" w16cid:durableId="922229232">
    <w:abstractNumId w:val="4"/>
  </w:num>
  <w:num w:numId="3" w16cid:durableId="1451515255">
    <w:abstractNumId w:val="3"/>
  </w:num>
  <w:num w:numId="4" w16cid:durableId="456291897">
    <w:abstractNumId w:val="1"/>
  </w:num>
  <w:num w:numId="5" w16cid:durableId="705299509">
    <w:abstractNumId w:val="0"/>
  </w:num>
  <w:num w:numId="6" w16cid:durableId="1855222434">
    <w:abstractNumId w:val="2"/>
  </w:num>
  <w:num w:numId="7" w16cid:durableId="4432319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1720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42697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15"/>
    <w:rsid w:val="00030B9B"/>
    <w:rsid w:val="000552F7"/>
    <w:rsid w:val="00074A2D"/>
    <w:rsid w:val="00084B19"/>
    <w:rsid w:val="00087211"/>
    <w:rsid w:val="000B6093"/>
    <w:rsid w:val="000B60FA"/>
    <w:rsid w:val="001063BD"/>
    <w:rsid w:val="001511D9"/>
    <w:rsid w:val="00166576"/>
    <w:rsid w:val="001F6806"/>
    <w:rsid w:val="0023348C"/>
    <w:rsid w:val="0023584A"/>
    <w:rsid w:val="002B60DC"/>
    <w:rsid w:val="002D3CF8"/>
    <w:rsid w:val="002E3289"/>
    <w:rsid w:val="00372731"/>
    <w:rsid w:val="00382EE6"/>
    <w:rsid w:val="00384163"/>
    <w:rsid w:val="00391BB4"/>
    <w:rsid w:val="003D4AD8"/>
    <w:rsid w:val="003F1833"/>
    <w:rsid w:val="00420CC6"/>
    <w:rsid w:val="004238B3"/>
    <w:rsid w:val="00434F11"/>
    <w:rsid w:val="004740EF"/>
    <w:rsid w:val="00476B15"/>
    <w:rsid w:val="004828F2"/>
    <w:rsid w:val="004A336D"/>
    <w:rsid w:val="00571BF0"/>
    <w:rsid w:val="00573A9B"/>
    <w:rsid w:val="005B03FD"/>
    <w:rsid w:val="005F2729"/>
    <w:rsid w:val="00641BE2"/>
    <w:rsid w:val="00683857"/>
    <w:rsid w:val="00761E7F"/>
    <w:rsid w:val="007A54BF"/>
    <w:rsid w:val="007E0D59"/>
    <w:rsid w:val="007F637F"/>
    <w:rsid w:val="008147B5"/>
    <w:rsid w:val="00823A36"/>
    <w:rsid w:val="008509FC"/>
    <w:rsid w:val="008A48AA"/>
    <w:rsid w:val="008C7DA8"/>
    <w:rsid w:val="009F4625"/>
    <w:rsid w:val="00A05756"/>
    <w:rsid w:val="00A45687"/>
    <w:rsid w:val="00A6474B"/>
    <w:rsid w:val="00A66EF8"/>
    <w:rsid w:val="00A85AA3"/>
    <w:rsid w:val="00AA38B7"/>
    <w:rsid w:val="00AB5EC4"/>
    <w:rsid w:val="00AC695B"/>
    <w:rsid w:val="00B02A94"/>
    <w:rsid w:val="00B123BE"/>
    <w:rsid w:val="00B81130"/>
    <w:rsid w:val="00C513FF"/>
    <w:rsid w:val="00C75F7D"/>
    <w:rsid w:val="00D53692"/>
    <w:rsid w:val="00DC2241"/>
    <w:rsid w:val="00DC6F90"/>
    <w:rsid w:val="00DE1E11"/>
    <w:rsid w:val="00DE5CC2"/>
    <w:rsid w:val="00DE7EB9"/>
    <w:rsid w:val="00E20D70"/>
    <w:rsid w:val="00E417CE"/>
    <w:rsid w:val="00E53BA9"/>
    <w:rsid w:val="00E80478"/>
    <w:rsid w:val="00EA3A71"/>
    <w:rsid w:val="00EB1B55"/>
    <w:rsid w:val="00EB5F6C"/>
    <w:rsid w:val="00EC7698"/>
    <w:rsid w:val="00EE7FC7"/>
    <w:rsid w:val="00F346A2"/>
    <w:rsid w:val="00F50D2E"/>
    <w:rsid w:val="00F61BCC"/>
    <w:rsid w:val="00FA66D4"/>
    <w:rsid w:val="00FE4463"/>
    <w:rsid w:val="00FF07D0"/>
    <w:rsid w:val="00FF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7D37"/>
  <w15:docId w15:val="{BE45BDDD-7616-3B48-9D36-9A56BDF2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6B1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B15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DE1E11"/>
    <w:rPr>
      <w:i/>
      <w:iCs/>
    </w:rPr>
  </w:style>
  <w:style w:type="paragraph" w:styleId="Paragraphedeliste">
    <w:name w:val="List Paragraph"/>
    <w:basedOn w:val="Normal"/>
    <w:uiPriority w:val="34"/>
    <w:qFormat/>
    <w:rsid w:val="005B03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object">
    <w:name w:val="object"/>
    <w:basedOn w:val="Policepardfaut"/>
    <w:rsid w:val="00EA3A71"/>
  </w:style>
  <w:style w:type="table" w:styleId="Grilledutableau">
    <w:name w:val="Table Grid"/>
    <w:basedOn w:val="TableauNormal"/>
    <w:uiPriority w:val="39"/>
    <w:rsid w:val="004238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13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3F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513F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53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6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4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8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4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7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y.weezevent.com/la-francisation-un-reel-probleme-franca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Jean-Pierre DAL PONT</cp:lastModifiedBy>
  <cp:revision>2</cp:revision>
  <dcterms:created xsi:type="dcterms:W3CDTF">2023-02-17T13:28:00Z</dcterms:created>
  <dcterms:modified xsi:type="dcterms:W3CDTF">2023-02-17T13:28:00Z</dcterms:modified>
</cp:coreProperties>
</file>